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состоянии законодательства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данной сфере правового регулирования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Сферу правового регулирования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составляют: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 Градостроительный кодекс Российской Федерации (пункт 5 части 17 статьи 51).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 Земельный кодекс Российской Федерации (пункт 3 статьи 39.36).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 xml:space="preserve"> Постановление Правительства Российской Федерации от 3 декабря 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сервитутов».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 Областной закон от 18 мая 2012 года № 38-оз «Об установлении случаев, при которых не требуется получение разрешения на строительство на территории Ленинградской области».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 xml:space="preserve"> Постановление Правительства Ленинградской области от 3 августа 2015 года №301 «Об утверждении Порядка и условий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Ленинградской области.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комитета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топливно-энергетическому комплексу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А.В. Гаврилов</w:t>
      </w: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4DC5" w:rsidRDefault="00A54DC5" w:rsidP="00A5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CF1" w:rsidRDefault="00B12CF1">
      <w:bookmarkStart w:id="0" w:name="_GoBack"/>
      <w:bookmarkEnd w:id="0"/>
    </w:p>
    <w:sectPr w:rsidR="00B12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C5"/>
    <w:rsid w:val="00A54DC5"/>
    <w:rsid w:val="00B1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C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C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2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Юрьевич БЕЛОВ</dc:creator>
  <cp:lastModifiedBy>Алексей Юрьевич БЕЛОВ</cp:lastModifiedBy>
  <cp:revision>1</cp:revision>
  <dcterms:created xsi:type="dcterms:W3CDTF">2016-02-09T13:08:00Z</dcterms:created>
  <dcterms:modified xsi:type="dcterms:W3CDTF">2016-02-09T13:08:00Z</dcterms:modified>
</cp:coreProperties>
</file>