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6D" w:rsidRPr="000E2E6D" w:rsidRDefault="000E2E6D" w:rsidP="000E2E6D">
      <w:pPr>
        <w:pStyle w:val="ConsPlusNormal"/>
        <w:jc w:val="center"/>
        <w:rPr>
          <w:sz w:val="24"/>
          <w:szCs w:val="24"/>
        </w:rPr>
      </w:pPr>
      <w:r w:rsidRPr="000E2E6D">
        <w:rPr>
          <w:sz w:val="24"/>
          <w:szCs w:val="24"/>
        </w:rPr>
        <w:t>ПАСПОРТ</w:t>
      </w:r>
    </w:p>
    <w:p w:rsidR="000E2E6D" w:rsidRPr="000E2E6D" w:rsidRDefault="000E2E6D" w:rsidP="000E2E6D">
      <w:pPr>
        <w:pStyle w:val="ConsPlusNormal"/>
        <w:jc w:val="center"/>
        <w:rPr>
          <w:sz w:val="24"/>
          <w:szCs w:val="24"/>
        </w:rPr>
      </w:pPr>
      <w:r w:rsidRPr="000E2E6D">
        <w:rPr>
          <w:sz w:val="24"/>
          <w:szCs w:val="24"/>
        </w:rPr>
        <w:t>ГОСУДАРСТВЕННОЙ ПРОГРАММЫ ЛЕНИНГРАДСКОЙ ОБЛАСТИ</w:t>
      </w:r>
    </w:p>
    <w:p w:rsidR="00FD35D1" w:rsidRDefault="000E2E6D" w:rsidP="000E2E6D">
      <w:pPr>
        <w:pStyle w:val="ConsPlusNormal"/>
        <w:jc w:val="center"/>
        <w:rPr>
          <w:sz w:val="24"/>
          <w:szCs w:val="24"/>
        </w:rPr>
      </w:pPr>
      <w:r w:rsidRPr="000E2E6D">
        <w:rPr>
          <w:sz w:val="24"/>
          <w:szCs w:val="24"/>
        </w:rPr>
        <w:t xml:space="preserve">ОТ 14.11.2013 </w:t>
      </w:r>
      <w:r>
        <w:rPr>
          <w:sz w:val="24"/>
          <w:szCs w:val="24"/>
        </w:rPr>
        <w:t>№</w:t>
      </w:r>
      <w:r w:rsidRPr="000E2E6D">
        <w:rPr>
          <w:sz w:val="24"/>
          <w:szCs w:val="24"/>
        </w:rPr>
        <w:t xml:space="preserve"> </w:t>
      </w:r>
      <w:r w:rsidR="00FD35D1" w:rsidRPr="000E2E6D">
        <w:rPr>
          <w:sz w:val="24"/>
          <w:szCs w:val="24"/>
        </w:rPr>
        <w:t>401</w:t>
      </w:r>
      <w:r w:rsidR="00FD35D1">
        <w:rPr>
          <w:sz w:val="24"/>
          <w:szCs w:val="24"/>
        </w:rPr>
        <w:t xml:space="preserve"> </w:t>
      </w:r>
      <w:r w:rsidR="00FD35D1" w:rsidRPr="00FD35D1">
        <w:rPr>
          <w:sz w:val="24"/>
          <w:szCs w:val="24"/>
        </w:rPr>
        <w:t>(РЕД. ОТ 18.05.2015)</w:t>
      </w:r>
    </w:p>
    <w:p w:rsidR="00FD35D1" w:rsidRDefault="00FD35D1" w:rsidP="000E2E6D">
      <w:pPr>
        <w:pStyle w:val="ConsPlusNormal"/>
        <w:jc w:val="center"/>
        <w:rPr>
          <w:sz w:val="24"/>
          <w:szCs w:val="24"/>
        </w:rPr>
      </w:pPr>
      <w:r w:rsidRPr="00FD35D1">
        <w:rPr>
          <w:sz w:val="24"/>
          <w:szCs w:val="24"/>
        </w:rPr>
        <w:t>"РАЗВИТИЕ ФИЗИЧЕСКОЙ КУЛЬТУРЫ И СПОРТА В ЛЕНИНГРАДСКОЙ ОБЛАСТИ"</w:t>
      </w:r>
    </w:p>
    <w:p w:rsidR="00FD35D1" w:rsidRPr="000E2E6D" w:rsidRDefault="00FD35D1" w:rsidP="000E2E6D">
      <w:pPr>
        <w:pStyle w:val="ConsPlusNormal"/>
        <w:jc w:val="center"/>
        <w:rPr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7689"/>
      </w:tblGrid>
      <w:tr w:rsidR="00FD35D1" w:rsidTr="00FD35D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Полное наименование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"Развитие физической культуры и спорта в Ленинградской области"</w:t>
            </w:r>
          </w:p>
        </w:tc>
      </w:tr>
      <w:tr w:rsidR="00FD35D1" w:rsidTr="00FD35D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Ответственный исполнитель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комитет по физической культуре и спорту Ленинградской области</w:t>
            </w:r>
          </w:p>
        </w:tc>
      </w:tr>
      <w:tr w:rsidR="00FD35D1" w:rsidTr="00FD35D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Соисполнители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комитет по строительству Ленинградской области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Участники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Комитет общего и профессионального образования Ленинградской области;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Комитет по строительству Ленинградской области;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ГБУ ЛО "Центр олимпийской подготовки по зимним видам спорта";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ГАУ ЛО "Центр спортивной подготовки сборных команд Ленинградской области";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ГБУ ЛО "Центр спортивной подготовки по волейболу";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ГБУ ЛО "Центр спортивной подготовки по водным видам спорта";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аккредитованные региональные спортивные федерации;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администрации муниципальных образований Ленинградской области;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ОАО "</w:t>
            </w:r>
            <w:proofErr w:type="spellStart"/>
            <w:r>
              <w:rPr>
                <w:sz w:val="24"/>
              </w:rPr>
              <w:t>ЕвроХим</w:t>
            </w:r>
            <w:proofErr w:type="spellEnd"/>
            <w:r>
              <w:rPr>
                <w:sz w:val="24"/>
              </w:rPr>
              <w:t>"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(в ред. Постановлений Правительства Ленинградской области от 24.07.2014 </w:t>
            </w:r>
            <w:hyperlink r:id="rId5" w:history="1">
              <w:r>
                <w:rPr>
                  <w:color w:val="0000FF"/>
                  <w:sz w:val="24"/>
                </w:rPr>
                <w:t>N 329</w:t>
              </w:r>
            </w:hyperlink>
            <w:r>
              <w:rPr>
                <w:sz w:val="24"/>
              </w:rPr>
              <w:t xml:space="preserve">, от 18.05.2015 </w:t>
            </w:r>
            <w:hyperlink r:id="rId6" w:history="1">
              <w:r>
                <w:rPr>
                  <w:color w:val="0000FF"/>
                  <w:sz w:val="24"/>
                </w:rPr>
                <w:t>N 164</w:t>
              </w:r>
            </w:hyperlink>
            <w:r>
              <w:rPr>
                <w:sz w:val="24"/>
              </w:rPr>
              <w:t>)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Подпрограммы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hyperlink r:id="rId7" w:history="1">
              <w:r>
                <w:rPr>
                  <w:color w:val="0000FF"/>
                  <w:sz w:val="24"/>
                </w:rPr>
                <w:t>Подпрограмма</w:t>
              </w:r>
            </w:hyperlink>
            <w:r>
              <w:rPr>
                <w:sz w:val="24"/>
              </w:rPr>
              <w:t xml:space="preserve"> "Развитие физической культуры и массового спорта в Ленинградской области"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hyperlink r:id="rId8" w:history="1">
              <w:r>
                <w:rPr>
                  <w:color w:val="0000FF"/>
                  <w:sz w:val="24"/>
                </w:rPr>
                <w:t>Подпрограмма</w:t>
              </w:r>
            </w:hyperlink>
            <w:r>
              <w:rPr>
                <w:sz w:val="24"/>
              </w:rPr>
              <w:t xml:space="preserve"> "Развитие спорта высших достижений и системы подготовки спортивного резерва"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hyperlink r:id="rId9" w:history="1">
              <w:r>
                <w:rPr>
                  <w:color w:val="0000FF"/>
                  <w:sz w:val="24"/>
                </w:rPr>
                <w:t>Подпрограмма</w:t>
              </w:r>
            </w:hyperlink>
            <w:r>
              <w:rPr>
                <w:sz w:val="24"/>
              </w:rPr>
              <w:t xml:space="preserve"> "Развитие адаптивной физической культуры и спорта для лиц с ограниченными возможностями здоровья и инвалидов"</w:t>
            </w:r>
          </w:p>
        </w:tc>
      </w:tr>
      <w:tr w:rsidR="00FD35D1" w:rsidTr="00FD35D1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hyperlink r:id="rId10" w:history="1">
              <w:r>
                <w:rPr>
                  <w:color w:val="0000FF"/>
                  <w:sz w:val="24"/>
                </w:rPr>
                <w:t>Подпрограмма</w:t>
              </w:r>
            </w:hyperlink>
            <w:r>
              <w:rPr>
                <w:sz w:val="24"/>
              </w:rPr>
              <w:t xml:space="preserve"> "Развитие объектов физической культуры и спорта в Ленинградской области"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Не используются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lastRenderedPageBreak/>
              <w:t xml:space="preserve">(в ред. </w:t>
            </w:r>
            <w:hyperlink r:id="rId11" w:history="1">
              <w:r>
                <w:rPr>
                  <w:color w:val="0000FF"/>
                  <w:sz w:val="24"/>
                </w:rPr>
                <w:t>Постановления</w:t>
              </w:r>
            </w:hyperlink>
            <w:r>
              <w:rPr>
                <w:sz w:val="24"/>
              </w:rPr>
              <w:t xml:space="preserve"> Правительства Ленинградской области от 14.11.2014 N 527)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Цели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Сохранение и совершенствование материально-технической базы и инфраструктуры физической культуры и спорта.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Укрепление здоровья населения и формирование здорового образа жизни.</w:t>
            </w:r>
          </w:p>
        </w:tc>
      </w:tr>
      <w:tr w:rsidR="00FD35D1" w:rsidTr="00FD35D1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Создание благоприятных условий для увеличения охвата населения спортом и физической культурой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Задачи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Развитие физической культуры и массового спорта в Ленинградской области;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Развитие спорта высших достижений в Ленинградской области и системы подготовки спортивного резерва;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Развитие адаптивной физической культуры и спорта для лиц с ограниченными возможностями здоровья и инвалидов;</w:t>
            </w:r>
          </w:p>
        </w:tc>
      </w:tr>
      <w:tr w:rsidR="00FD35D1" w:rsidTr="00FD35D1">
        <w:tc>
          <w:tcPr>
            <w:tcW w:w="24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Развитие объектов физической культуры и спорта в Ленинградской области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Доля и численность населения, систематически занимающегося физической культурой и спортом;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Доля и численность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Доля и численность обучающихся и студентов, систематически занимающихся физической культурой и спортом, в общей численности обучающихся и студентов;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Доля и численность граждан, занимающихся в специализированных спортивных учреждениях, в общей численности данной возрастной категории;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- плоскостными спортивными сооружениями;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- спортивными залами;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- плавательными бассейнами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Доля граждан, выполнивших нормативы Всероссийского физкультурно-спортивного комплекса "Готов к труду и обороне" (далее - комплекс ГТО), в общей численности населения, принявшего участие в выполнении нормативов комплекса ГТО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(в ред. </w:t>
            </w:r>
            <w:hyperlink r:id="rId12" w:history="1">
              <w:r>
                <w:rPr>
                  <w:color w:val="0000FF"/>
                  <w:sz w:val="24"/>
                </w:rPr>
                <w:t>Постановления</w:t>
              </w:r>
            </w:hyperlink>
            <w:r>
              <w:rPr>
                <w:sz w:val="24"/>
              </w:rPr>
              <w:t xml:space="preserve"> Правительства Ленинградской области от 18.05.2015 N 164)</w:t>
            </w:r>
          </w:p>
        </w:tc>
      </w:tr>
      <w:tr w:rsidR="00FD35D1" w:rsidTr="00FD35D1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2014-2018 годы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Финансовое обеспечение реализации государственной программы составляет 7793216,89 тыс. рублей,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федеральный бюджет - 632207,59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областной бюджет - 6340162,00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местные бюджеты - 750847,30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прочие источники - 70000,00 тыс. рублей;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по </w:t>
            </w:r>
            <w:hyperlink r:id="rId13" w:history="1">
              <w:r>
                <w:rPr>
                  <w:color w:val="0000FF"/>
                  <w:sz w:val="24"/>
                </w:rPr>
                <w:t>подпрограмме</w:t>
              </w:r>
            </w:hyperlink>
            <w:r>
              <w:rPr>
                <w:sz w:val="24"/>
              </w:rPr>
              <w:t xml:space="preserve"> "Развитие физической культуры и массового спорта в Ленинградской области" - 69989,52 тыс. рублей,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федеральный бюджет - 1296,30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областной бюджет - 68693,22 тыс. рублей;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по </w:t>
            </w:r>
            <w:hyperlink r:id="rId14" w:history="1">
              <w:r>
                <w:rPr>
                  <w:color w:val="0000FF"/>
                  <w:sz w:val="24"/>
                </w:rPr>
                <w:t>подпрограмме</w:t>
              </w:r>
            </w:hyperlink>
            <w:r>
              <w:rPr>
                <w:sz w:val="24"/>
              </w:rPr>
              <w:t xml:space="preserve"> "Развитие спорта высших достижений и системы подготовки спортивного резерва" - 1030381,08 тыс. рублей,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федеральный бюджет - 19106,00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областной бюджет - 1010585,08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местные бюджеты - 690,00 тыс. рублей;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по </w:t>
            </w:r>
            <w:hyperlink r:id="rId15" w:history="1">
              <w:r>
                <w:rPr>
                  <w:color w:val="0000FF"/>
                  <w:sz w:val="24"/>
                </w:rPr>
                <w:t>подпрограмме</w:t>
              </w:r>
            </w:hyperlink>
            <w:r>
              <w:rPr>
                <w:sz w:val="24"/>
              </w:rPr>
              <w:t xml:space="preserve"> "Развитие адаптивной физической культуры и спорта для лиц с ограниченными возможностями здоровья и инвалидов" - 26742,89 тыс. рублей,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федеральный бюджет - 805,29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областной бюджет - 25237,60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местные бюджеты - 700,00 тыс. рублей;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по </w:t>
            </w:r>
            <w:hyperlink r:id="rId16" w:history="1">
              <w:r>
                <w:rPr>
                  <w:color w:val="0000FF"/>
                  <w:sz w:val="24"/>
                </w:rPr>
                <w:t>подпрограмме</w:t>
              </w:r>
            </w:hyperlink>
            <w:r>
              <w:rPr>
                <w:sz w:val="24"/>
              </w:rPr>
              <w:t xml:space="preserve"> "Развитие объектов физической культуры и спорта в Ленинградской области" - 6666103,40 тыс. рублей,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федеральный бюджет - 611000,00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областной бюджет - 5235646,10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местные бюджеты - 749457,30 тыс. рублей,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прочие источники - 70000,00 тыс. рублей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(в ред. </w:t>
            </w:r>
            <w:hyperlink r:id="rId17" w:history="1">
              <w:r>
                <w:rPr>
                  <w:color w:val="0000FF"/>
                  <w:sz w:val="24"/>
                </w:rPr>
                <w:t>Постановления</w:t>
              </w:r>
            </w:hyperlink>
            <w:r>
              <w:rPr>
                <w:sz w:val="24"/>
              </w:rPr>
              <w:t xml:space="preserve"> Правительства Ленинградской области от 18.05.2015 N 164)</w:t>
            </w:r>
          </w:p>
        </w:tc>
      </w:tr>
      <w:tr w:rsidR="00FD35D1" w:rsidTr="00FD35D1">
        <w:tc>
          <w:tcPr>
            <w:tcW w:w="2438" w:type="dxa"/>
            <w:vMerge w:val="restart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</w:pPr>
            <w:r>
              <w:rPr>
                <w:sz w:val="24"/>
              </w:rPr>
              <w:t xml:space="preserve">Ожидаемые результаты </w:t>
            </w:r>
            <w:r>
              <w:rPr>
                <w:sz w:val="24"/>
              </w:rPr>
              <w:lastRenderedPageBreak/>
              <w:t>реализации государственной программы</w:t>
            </w:r>
          </w:p>
        </w:tc>
        <w:tc>
          <w:tcPr>
            <w:tcW w:w="7689" w:type="dxa"/>
            <w:tcBorders>
              <w:top w:val="single" w:sz="4" w:space="0" w:color="auto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lastRenderedPageBreak/>
              <w:t>В результате реализации мероприятий государственной программы планируется достичь следующих результатов: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долю населения, систематически занимающегося физической культурой и спортом, с 18,8% - 326272 чел. в 2012 году до 25% - 443550 чел. в 2018 году;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с 3,7% - 6385 чел. в 2012 году до 9% - 14700 чел. в 2018 году;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single" w:sz="4" w:space="0" w:color="auto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долю обучающихся и студентов, систематически занимающихся физической культурой и спортом, в общей численности обучающихся и студентов с 61,3% - 73022 чел. в 2012 году до 67% - 80400 чел. в 2018 году;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 w:val="restart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</w:p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долю граждан, занимающихся в специализированных спортивных учреждениях, в общей численности данной возрастной категории с 26% - 40319 чел. в 2012 году до 32% - 49600 чел. в 2018 году;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уровень обеспеченности населения спортивными сооружениями исходя из единовременной пропускной способности с 17,05% в 2012 году до 20,09% в 2018 году, в том числе: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уровень обеспеченности плоскостными спортивными сооружениями с 15,01% в 2012 году до 20,93% в 2018 году,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уровень обеспеченности спортивными залами с 44,82% в 2012 году до 45,28% в 2018 году,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уровень обеспеченности плавательными бассейнами с 8,3% в 2012 году до 9,77% в 2018 году,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2438" w:type="dxa"/>
            <w:vMerge/>
            <w:tcBorders>
              <w:top w:val="nil"/>
              <w:bottom w:val="nil"/>
            </w:tcBorders>
          </w:tcPr>
          <w:p w:rsidR="00FD35D1" w:rsidRDefault="00FD35D1"/>
        </w:tc>
        <w:tc>
          <w:tcPr>
            <w:tcW w:w="7689" w:type="dxa"/>
            <w:tcBorders>
              <w:top w:val="nil"/>
              <w:bottom w:val="nil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>увеличить долю граждан, выполнивших нормативы комплекса ГТО, в общей численности населения, принявшего участие в выполнении нормативов комплекса ГТО, до 30% в 2018 году</w:t>
            </w:r>
          </w:p>
        </w:tc>
      </w:tr>
      <w:tr w:rsidR="00FD35D1" w:rsidTr="00FD35D1">
        <w:tblPrEx>
          <w:tblBorders>
            <w:insideH w:val="none" w:sz="0" w:space="0" w:color="auto"/>
          </w:tblBorders>
        </w:tblPrEx>
        <w:tc>
          <w:tcPr>
            <w:tcW w:w="10127" w:type="dxa"/>
            <w:gridSpan w:val="2"/>
            <w:tcBorders>
              <w:top w:val="nil"/>
              <w:bottom w:val="single" w:sz="4" w:space="0" w:color="auto"/>
            </w:tcBorders>
          </w:tcPr>
          <w:p w:rsidR="00FD35D1" w:rsidRDefault="00FD35D1">
            <w:pPr>
              <w:pStyle w:val="ConsPlusNormal"/>
              <w:jc w:val="both"/>
            </w:pPr>
            <w:r>
              <w:rPr>
                <w:sz w:val="24"/>
              </w:rPr>
              <w:t xml:space="preserve">(в ред. Постановлений Правительства Ленинградской области от 14.11.2014 </w:t>
            </w:r>
            <w:hyperlink r:id="rId18" w:history="1">
              <w:r>
                <w:rPr>
                  <w:color w:val="0000FF"/>
                  <w:sz w:val="24"/>
                </w:rPr>
                <w:t>N 527</w:t>
              </w:r>
            </w:hyperlink>
            <w:r>
              <w:rPr>
                <w:sz w:val="24"/>
              </w:rPr>
              <w:t xml:space="preserve">, от 18.05.2015 </w:t>
            </w:r>
            <w:hyperlink r:id="rId19" w:history="1">
              <w:r>
                <w:rPr>
                  <w:color w:val="0000FF"/>
                  <w:sz w:val="24"/>
                </w:rPr>
                <w:t>N 164</w:t>
              </w:r>
            </w:hyperlink>
            <w:r>
              <w:rPr>
                <w:sz w:val="24"/>
              </w:rPr>
              <w:t>)</w:t>
            </w:r>
          </w:p>
        </w:tc>
      </w:tr>
    </w:tbl>
    <w:p w:rsidR="000E2E6D" w:rsidRPr="000E2E6D" w:rsidRDefault="000E2E6D" w:rsidP="000E2E6D">
      <w:pPr>
        <w:pStyle w:val="ConsPlusNormal"/>
        <w:jc w:val="center"/>
        <w:rPr>
          <w:sz w:val="24"/>
          <w:szCs w:val="24"/>
        </w:rPr>
      </w:pPr>
      <w:bookmarkStart w:id="0" w:name="_GoBack"/>
      <w:bookmarkEnd w:id="0"/>
    </w:p>
    <w:p w:rsidR="000E2E6D" w:rsidRPr="000E2E6D" w:rsidRDefault="000E2E6D" w:rsidP="000E2E6D">
      <w:pPr>
        <w:pStyle w:val="ConsPlusNormal"/>
        <w:jc w:val="center"/>
        <w:rPr>
          <w:sz w:val="24"/>
          <w:szCs w:val="24"/>
        </w:rPr>
      </w:pPr>
    </w:p>
    <w:p w:rsidR="000E2E6D" w:rsidRDefault="00FD35D1">
      <w:pPr>
        <w:pStyle w:val="ConsPlusNormal"/>
      </w:pPr>
      <w:hyperlink r:id="rId20" w:history="1">
        <w:r w:rsidR="000E2E6D">
          <w:rPr>
            <w:i/>
            <w:color w:val="0000FF"/>
          </w:rPr>
          <w:br/>
        </w:r>
        <w:r w:rsidR="000E2E6D">
          <w:rPr>
            <w:i/>
            <w:color w:val="0000FF"/>
          </w:rPr>
          <w:br/>
        </w:r>
      </w:hyperlink>
    </w:p>
    <w:p w:rsidR="002332BA" w:rsidRDefault="002332BA"/>
    <w:sectPr w:rsidR="002332BA" w:rsidSect="005E64B8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E6D"/>
    <w:rsid w:val="000E2E6D"/>
    <w:rsid w:val="002332BA"/>
    <w:rsid w:val="00353A9D"/>
    <w:rsid w:val="00F80526"/>
    <w:rsid w:val="00FD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2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E2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2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E2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847EBBC796A57AE12928D9ACEF96EC8860899A9A9AECDFAC0B9A71D8BFCCCFBB4D9FCD667577CKD7FI" TargetMode="External"/><Relationship Id="rId13" Type="http://schemas.openxmlformats.org/officeDocument/2006/relationships/hyperlink" Target="consultantplus://offline/ref=70F847EBBC796A57AE12928D9ACEF96EC8860899A9A9AECDFAC0B9A71D8BFCCCFBB4D9FCD6675177KD7EI" TargetMode="External"/><Relationship Id="rId18" Type="http://schemas.openxmlformats.org/officeDocument/2006/relationships/hyperlink" Target="consultantplus://offline/ref=70F847EBBC796A57AE12928D9ACEF96EC8850D9CAFA7AECDFAC0B9A71D8BFCCCFBB4D9FCD667537CKD7E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0F847EBBC796A57AE12928D9ACEF96EC8860899A9A9AECDFAC0B9A71D8BFCCCFBB4D9FCD6675177KD7EI" TargetMode="External"/><Relationship Id="rId12" Type="http://schemas.openxmlformats.org/officeDocument/2006/relationships/hyperlink" Target="consultantplus://offline/ref=70F847EBBC796A57AE12928D9ACEF96EC886099AA9A9AECDFAC0B9A71D8BFCCCFBB4D9FCD667537EKD7CI" TargetMode="External"/><Relationship Id="rId17" Type="http://schemas.openxmlformats.org/officeDocument/2006/relationships/hyperlink" Target="consultantplus://offline/ref=70F847EBBC796A57AE12928D9ACEF96EC886099AA9A9AECDFAC0B9A71D8BFCCCFBB4D9FCD667537EKD7E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0F847EBBC796A57AE12928D9ACEF96EC8860899A9A9AECDFAC0B9A71D8BFCCCFBB4D9FCD6675577KD79I" TargetMode="External"/><Relationship Id="rId20" Type="http://schemas.openxmlformats.org/officeDocument/2006/relationships/hyperlink" Target="consultantplus://offline/ref=0385EBBFDD8DDBA6540B66FD02FA5A88E5BF7CAA92756F9AA9441EC78318E6B30F539BB6D3F240CCk8Y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0F847EBBC796A57AE12928D9ACEF96EC886099AA9A9AECDFAC0B9A71D8BFCCCFBB4D9FCD667537EKD7DI" TargetMode="External"/><Relationship Id="rId11" Type="http://schemas.openxmlformats.org/officeDocument/2006/relationships/hyperlink" Target="consultantplus://offline/ref=70F847EBBC796A57AE12928D9ACEF96EC8850D9CAFA7AECDFAC0B9A71D8BFCCCFBB4D9FCD667537EKD7DI" TargetMode="External"/><Relationship Id="rId5" Type="http://schemas.openxmlformats.org/officeDocument/2006/relationships/hyperlink" Target="consultantplus://offline/ref=70F847EBBC796A57AE12928D9ACEF96EC8840095ADA5AECDFAC0B9A71D8BFCCCFBB4D9FCD667537EKD7DI" TargetMode="External"/><Relationship Id="rId15" Type="http://schemas.openxmlformats.org/officeDocument/2006/relationships/hyperlink" Target="consultantplus://offline/ref=70F847EBBC796A57AE12928D9ACEF96EC8860899A9A9AECDFAC0B9A71D8BFCCCFBB4D9FCD6675678KD7EI" TargetMode="External"/><Relationship Id="rId10" Type="http://schemas.openxmlformats.org/officeDocument/2006/relationships/hyperlink" Target="consultantplus://offline/ref=70F847EBBC796A57AE12928D9ACEF96EC8860899A9A9AECDFAC0B9A71D8BFCCCFBB4D9FCD6675577KD79I" TargetMode="External"/><Relationship Id="rId19" Type="http://schemas.openxmlformats.org/officeDocument/2006/relationships/hyperlink" Target="consultantplus://offline/ref=70F847EBBC796A57AE12928D9ACEF96EC886099AA9A9AECDFAC0B9A71D8BFCCCFBB4D9FCD667537CKD7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847EBBC796A57AE12928D9ACEF96EC8860899A9A9AECDFAC0B9A71D8BFCCCFBB4D9FCD6675678KD7EI" TargetMode="External"/><Relationship Id="rId14" Type="http://schemas.openxmlformats.org/officeDocument/2006/relationships/hyperlink" Target="consultantplus://offline/ref=70F847EBBC796A57AE12928D9ACEF96EC8860899A9A9AECDFAC0B9A71D8BFCCCFBB4D9FCD667577CKD7F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1342</Words>
  <Characters>7652</Characters>
  <Application>Microsoft Office Word</Application>
  <DocSecurity>0</DocSecurity>
  <Lines>63</Lines>
  <Paragraphs>17</Paragraphs>
  <ScaleCrop>false</ScaleCrop>
  <Company/>
  <LinksUpToDate>false</LinksUpToDate>
  <CharactersWithSpaces>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2015-09-07T08:24:00Z</dcterms:created>
  <dcterms:modified xsi:type="dcterms:W3CDTF">2015-10-07T08:59:00Z</dcterms:modified>
</cp:coreProperties>
</file>