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5D6" w:rsidRPr="003345D6" w:rsidRDefault="003345D6" w:rsidP="003345D6">
      <w:pPr>
        <w:pStyle w:val="ConsPlusNormal"/>
        <w:jc w:val="center"/>
        <w:rPr>
          <w:sz w:val="24"/>
          <w:szCs w:val="24"/>
        </w:rPr>
      </w:pPr>
      <w:r w:rsidRPr="003345D6">
        <w:rPr>
          <w:sz w:val="24"/>
          <w:szCs w:val="24"/>
        </w:rPr>
        <w:t>ПАСПОРТ</w:t>
      </w:r>
    </w:p>
    <w:p w:rsidR="003345D6" w:rsidRPr="003345D6" w:rsidRDefault="003345D6" w:rsidP="003345D6">
      <w:pPr>
        <w:pStyle w:val="ConsPlusNormal"/>
        <w:jc w:val="center"/>
        <w:rPr>
          <w:sz w:val="24"/>
          <w:szCs w:val="24"/>
        </w:rPr>
      </w:pPr>
      <w:r w:rsidRPr="003345D6">
        <w:rPr>
          <w:sz w:val="24"/>
          <w:szCs w:val="24"/>
        </w:rPr>
        <w:t>ГОСУДАРСТВЕННОЙ ПРОГРАММЫ ЛЕНИНГРАДСКОЙ ОБЛАСТИ</w:t>
      </w:r>
    </w:p>
    <w:p w:rsidR="003345D6" w:rsidRPr="003345D6" w:rsidRDefault="003345D6" w:rsidP="003345D6">
      <w:pPr>
        <w:pStyle w:val="ConsPlusNormal"/>
        <w:jc w:val="center"/>
        <w:rPr>
          <w:sz w:val="24"/>
          <w:szCs w:val="24"/>
        </w:rPr>
      </w:pPr>
      <w:r w:rsidRPr="003345D6">
        <w:rPr>
          <w:sz w:val="24"/>
          <w:szCs w:val="24"/>
        </w:rPr>
        <w:t xml:space="preserve">ОТ 14.11.2013 </w:t>
      </w:r>
      <w:r>
        <w:rPr>
          <w:sz w:val="24"/>
          <w:szCs w:val="24"/>
        </w:rPr>
        <w:t>№</w:t>
      </w:r>
      <w:r w:rsidRPr="003345D6">
        <w:rPr>
          <w:sz w:val="24"/>
          <w:szCs w:val="24"/>
        </w:rPr>
        <w:t xml:space="preserve"> </w:t>
      </w:r>
      <w:r w:rsidR="00F67C15" w:rsidRPr="003345D6">
        <w:rPr>
          <w:sz w:val="24"/>
          <w:szCs w:val="24"/>
        </w:rPr>
        <w:t>396</w:t>
      </w:r>
      <w:r w:rsidR="00F67C15">
        <w:rPr>
          <w:sz w:val="24"/>
          <w:szCs w:val="24"/>
        </w:rPr>
        <w:t xml:space="preserve"> </w:t>
      </w:r>
      <w:r w:rsidR="00F67C15" w:rsidRPr="00F67C15">
        <w:rPr>
          <w:sz w:val="24"/>
          <w:szCs w:val="24"/>
        </w:rPr>
        <w:t>(РЕД. ОТ 29.12.2014)</w:t>
      </w:r>
    </w:p>
    <w:p w:rsidR="003345D6" w:rsidRPr="003345D6" w:rsidRDefault="003345D6" w:rsidP="003345D6">
      <w:pPr>
        <w:pStyle w:val="ConsPlusNormal"/>
        <w:jc w:val="center"/>
        <w:rPr>
          <w:sz w:val="24"/>
          <w:szCs w:val="24"/>
        </w:rPr>
      </w:pPr>
      <w:r w:rsidRPr="003345D6">
        <w:rPr>
          <w:sz w:val="24"/>
          <w:szCs w:val="24"/>
        </w:rPr>
        <w:t>"БЕЗОПАСНОСТЬ ЛЕНИНГРАДСКОЙ ОБЛАСТИ"</w:t>
      </w:r>
    </w:p>
    <w:p w:rsidR="003345D6" w:rsidRDefault="003345D6">
      <w:pPr>
        <w:pStyle w:val="ConsPlusNormal"/>
        <w:ind w:firstLine="540"/>
        <w:jc w:val="both"/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7774"/>
      </w:tblGrid>
      <w:tr w:rsidR="00F67C15" w:rsidRPr="00F67C15" w:rsidTr="00F67C15"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777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Государственная программа Ленинградской области "Безопасность Ленинградской области" (далее - Государственная программа)</w:t>
            </w:r>
          </w:p>
        </w:tc>
      </w:tr>
      <w:tr w:rsidR="00F67C15" w:rsidRPr="00F67C15" w:rsidTr="00F67C15"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Комитет правопорядка и безопасности Ленинградской области</w:t>
            </w:r>
          </w:p>
        </w:tc>
      </w:tr>
      <w:tr w:rsidR="00F67C15" w:rsidRPr="00F67C15" w:rsidTr="00F67C15"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Соисполнитель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Комитет по жилищно-коммунальному хозяйству и транспорту Ленинградской области (в 2014 году)</w:t>
            </w:r>
          </w:p>
        </w:tc>
      </w:tr>
      <w:tr w:rsidR="00F67C15" w:rsidRPr="00F67C15" w:rsidTr="00F67C15">
        <w:tc>
          <w:tcPr>
            <w:tcW w:w="2494" w:type="dxa"/>
            <w:vMerge w:val="restart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Комитет по строительству Ленинградской области;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государственное казенное учреждение "Управление строительства Ленинградской области";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Комитет по телекоммуникациям и информатизации Ленинградской области (в 2014 году);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государственное казенное учреждение Ленинградской области "Центр безопасности дорожного движения" (в 2014 году);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Комитет по дорожному хозяйству Ленинградской области (в 2014 году);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государственное казенное учреждение Ленинградской области "Управление автомобильных дорог Ленинградской области" (в 2014 году);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Главное управление Министерства внутренних дел Российской Федерации по г. Санкт-Петербургу и Ленинградской области (далее - ГУ МВД России по г. Санкт-Петербургу и Ленинградской области);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 w:val="restart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администрации муниципальных образований Ленинградской области;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государственное казенное учреждение Ленинградской области "Ленинградская областная противопожарно-спасательная служба";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Государственное казенное учреждение Ленинградской области "Управление по обеспечению мероприятий гражданской защиты Ленинградской области";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государственное казенное учреждение Ленинградской области "Управление по обеспечению функционирования системы вызова экстренных оперативных служб по единому номеру "112" на территории Ленинградской области";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Государственное казенное учреждение Ленинградской области "Объект N 58 Правительства Ленинградской области";</w:t>
            </w:r>
          </w:p>
        </w:tc>
      </w:tr>
      <w:tr w:rsidR="00F67C15" w:rsidRPr="00F67C15" w:rsidTr="00F67C15"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федеральное казенное учреждение "Дирекция по управлению федеральной целевой программой "Повышение безопасности дорожного движения" (в 2014 году)</w:t>
            </w:r>
          </w:p>
        </w:tc>
      </w:tr>
      <w:tr w:rsidR="00F67C15" w:rsidRPr="00F67C15" w:rsidTr="00F67C15"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5" w:history="1">
              <w:r w:rsidRPr="00F67C15">
                <w:rPr>
                  <w:color w:val="0000FF"/>
                  <w:sz w:val="24"/>
                  <w:szCs w:val="24"/>
                </w:rPr>
                <w:t>Подпрограмма 1</w:t>
              </w:r>
            </w:hyperlink>
            <w:r w:rsidRPr="00F67C15">
              <w:rPr>
                <w:sz w:val="24"/>
                <w:szCs w:val="24"/>
              </w:rPr>
              <w:t xml:space="preserve"> "Обеспечение правопорядка и профилактика правонарушений".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6" w:history="1">
              <w:r w:rsidRPr="00F67C15">
                <w:rPr>
                  <w:color w:val="0000FF"/>
                  <w:sz w:val="24"/>
                  <w:szCs w:val="24"/>
                </w:rPr>
                <w:t>Подпрограмма 2</w:t>
              </w:r>
            </w:hyperlink>
            <w:r w:rsidRPr="00F67C15">
              <w:rPr>
                <w:sz w:val="24"/>
                <w:szCs w:val="24"/>
              </w:rPr>
              <w:t xml:space="preserve">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объектах".</w:t>
            </w:r>
          </w:p>
        </w:tc>
      </w:tr>
      <w:tr w:rsidR="00F67C15" w:rsidRPr="00F67C15" w:rsidTr="00F67C15"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7" w:history="1">
              <w:r w:rsidRPr="00F67C15">
                <w:rPr>
                  <w:color w:val="0000FF"/>
                  <w:sz w:val="24"/>
                  <w:szCs w:val="24"/>
                </w:rPr>
                <w:t>Подпрограмма 3</w:t>
              </w:r>
            </w:hyperlink>
            <w:r w:rsidRPr="00F67C15">
              <w:rPr>
                <w:sz w:val="24"/>
                <w:szCs w:val="24"/>
              </w:rPr>
              <w:t xml:space="preserve"> "Повышение безопасности дорожного движения"</w:t>
            </w:r>
          </w:p>
        </w:tc>
      </w:tr>
      <w:tr w:rsidR="00F67C15" w:rsidRPr="00F67C15" w:rsidTr="00F67C15"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Ведомственная целевая программа "Организация обеспечения деятельности государственного казенного учреждения Ленинградской области "Ленинградская областная противопожарно-спасательная служба".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Ведомственная целевая программа "Обеспечение деятельности Государственного казенного учреждения Ленинградской области "Управление по обеспечению мероприятий гражданской защиты Ленинградской области".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Ведомственная целевая программа "Обеспечение деятельности государственного казенного учреждения Ленинградской области "Управление по обеспечению функционирования системы вызова экстренных оперативных служб по единому номеру "112" на территории Ленинградской области".</w:t>
            </w:r>
          </w:p>
        </w:tc>
      </w:tr>
      <w:tr w:rsidR="00F67C15" w:rsidRPr="00F67C15" w:rsidTr="00F67C15"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Ведомственная целевая программа "Обеспечение деятельности Государственного казенного учреждения Ленинградской области "Объект N 58 Правительства Ленинградской области"</w:t>
            </w:r>
          </w:p>
        </w:tc>
      </w:tr>
      <w:tr w:rsidR="00F67C15" w:rsidRPr="00F67C15" w:rsidTr="00F67C15"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Комплексное обеспечение безопасности населения и объектов на территории Ленинградской области</w:t>
            </w:r>
          </w:p>
        </w:tc>
      </w:tr>
      <w:tr w:rsidR="00F67C15" w:rsidRPr="00F67C15" w:rsidTr="00F67C15"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Создание системы профилактики правонарушений преступлений в Ленинградской области;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снижение рисков возникновения чрезвычайных ситуаций, повышение уровня защищенности населения и территории Ленинградской области от поражающих факторов чрезвычайных ситуаций природного и техногенного характера, опасностей, возникающих при ведении военных действий или вследствие этих действий, обеспечение пожарной безопасности и безопасности людей на водных объектах;</w:t>
            </w:r>
          </w:p>
        </w:tc>
      </w:tr>
      <w:tr w:rsidR="00F67C15" w:rsidRPr="00F67C15" w:rsidTr="00F67C15"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снижение уровня социального риска (числа лиц, погибших в результате дорожно-транспортных происшествий (далее - ДТП), на 100 тыс. населения)</w:t>
            </w:r>
          </w:p>
        </w:tc>
      </w:tr>
      <w:tr w:rsidR="00F67C15" w:rsidRPr="00F67C15" w:rsidTr="00F67C15">
        <w:tc>
          <w:tcPr>
            <w:tcW w:w="2494" w:type="dxa"/>
            <w:vMerge w:val="restart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 xml:space="preserve">Целевые индикаторы и показатели Государственной </w:t>
            </w:r>
            <w:r w:rsidRPr="00F67C15">
              <w:rPr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lastRenderedPageBreak/>
              <w:t xml:space="preserve">Уровень доверия населения к органам исполнительной власти Ленинградской области в области обеспечения безопасности, проц. от числа </w:t>
            </w:r>
            <w:proofErr w:type="gramStart"/>
            <w:r w:rsidRPr="00F67C15">
              <w:rPr>
                <w:sz w:val="24"/>
                <w:szCs w:val="24"/>
              </w:rPr>
              <w:t>опрошенных</w:t>
            </w:r>
            <w:proofErr w:type="gramEnd"/>
            <w:r w:rsidRPr="00F67C15">
              <w:rPr>
                <w:sz w:val="24"/>
                <w:szCs w:val="24"/>
              </w:rPr>
              <w:t xml:space="preserve"> к предыдущему году;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уровень оснащенности муниципальных образований с численностью населения свыше 10 тыс. человек аппаратно-программными комплексами автоматизированной информационной системы "Безопасный город" (далее - АПК АИС "Безопасный город"), проц. от таких муниципальных образований;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выполнение органами местного самоуправления муниципальных образований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несовершеннолетних, проц. от общего числа муниципальных образований, которым переданы полномочия;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выполнение органами местного самоуправления муниципальных образований Ленинградской области отдельных государственных полномочий Ленинградской области в сфере административных правоотношений, проц. от общего числа муниципальных образований, которым переданы полномочия;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доля населенных пунктов Ленинградской области, в которых обеспечено выполнение требований технического регламента по времени прибытия подразделений пожарной охраны, проц. к общему количеству населенных пунктов Ленинградской области;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доля зоны охвата системой оповещения и информирования к общей численности населения Ленинградской области, проц.;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 w:val="restart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оснащенность техникой, приборами, снаряжением и запасами материально-технических средств подразделений аварийно-спасательной службы Ленинградской области, проц. к общему числу поисково-спасательных станций;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степень освежения имущества гражданской обороны, проц.;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 xml:space="preserve">степень </w:t>
            </w:r>
            <w:proofErr w:type="gramStart"/>
            <w:r w:rsidRPr="00F67C15">
              <w:rPr>
                <w:sz w:val="24"/>
                <w:szCs w:val="24"/>
              </w:rPr>
              <w:t>внедрения системы обеспечения вызова экстренных оперативных служб</w:t>
            </w:r>
            <w:proofErr w:type="gramEnd"/>
            <w:r w:rsidRPr="00F67C15">
              <w:rPr>
                <w:sz w:val="24"/>
                <w:szCs w:val="24"/>
              </w:rPr>
              <w:t xml:space="preserve"> по единому номеру "112" на территории Ленинградской области, к общему объему выполненных мероприятий по созданию системы вызова экстренных оперативных служб по единому номеру "112", проц.;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уровень социального риска (число лиц, погибших в результате ДТП, на 100 тыс. населения), проц. от уровня 2012 года;</w:t>
            </w:r>
          </w:p>
        </w:tc>
      </w:tr>
      <w:tr w:rsidR="00F67C15" w:rsidRPr="00F67C15" w:rsidTr="00F67C15"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F67C15">
              <w:rPr>
                <w:sz w:val="24"/>
                <w:szCs w:val="24"/>
              </w:rPr>
              <w:t xml:space="preserve">уровень оснащенности участков концентрации ДТП на автомобильных дорогах регионального значения Ленинградской области элементами обустройства, предназначенными для обеспечения безопасности дорожного движения, проц. (элементы обустройства указаны в соответствии с </w:t>
            </w:r>
            <w:hyperlink r:id="rId8" w:history="1">
              <w:r w:rsidRPr="00F67C15">
                <w:rPr>
                  <w:color w:val="0000FF"/>
                  <w:sz w:val="24"/>
                  <w:szCs w:val="24"/>
                </w:rPr>
                <w:t>пунктом 5 статьи 3</w:t>
              </w:r>
            </w:hyperlink>
            <w:r w:rsidRPr="00F67C15">
              <w:rPr>
                <w:sz w:val="24"/>
                <w:szCs w:val="24"/>
              </w:rPr>
              <w:t xml:space="preserve"> Федерального закона от 8 ноября 2007 года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Федерации")</w:t>
            </w:r>
            <w:proofErr w:type="gramEnd"/>
          </w:p>
        </w:tc>
      </w:tr>
      <w:tr w:rsidR="00F67C15" w:rsidRPr="00F67C15" w:rsidTr="00F67C15"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2014-2018 годы, без разделения на этапы</w:t>
            </w:r>
          </w:p>
        </w:tc>
      </w:tr>
      <w:tr w:rsidR="00F67C15" w:rsidRPr="00F67C15" w:rsidTr="00F67C15">
        <w:tc>
          <w:tcPr>
            <w:tcW w:w="2494" w:type="dxa"/>
            <w:vMerge w:val="restart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lastRenderedPageBreak/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774" w:type="dxa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Финансовое обеспечение Государственной программы - 7552897,0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федеральный бюджет - 11658,9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- 7525658,1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- 15580,0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из них по годам: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2014 год - 1448528,5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федеральный бюджет - 11658,9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- 1434589,6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- 2280,0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2015 год - 1356436,0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- 1353536,0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- 2900,0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2016 год - 1528553,2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- 1525353,2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- 3200,0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2017 год - 1580717,2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- 1577517,2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- 3200,0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2018 год - 1638662,1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- 1634662,1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- 4000,0 тыс. рублей.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 w:val="restart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 xml:space="preserve">Финансовое обеспечение </w:t>
            </w:r>
            <w:hyperlink r:id="rId9" w:history="1">
              <w:r w:rsidRPr="00F67C15">
                <w:rPr>
                  <w:color w:val="0000FF"/>
                  <w:sz w:val="24"/>
                  <w:szCs w:val="24"/>
                </w:rPr>
                <w:t>подпрограммы 1</w:t>
              </w:r>
            </w:hyperlink>
            <w:r w:rsidRPr="00F67C15">
              <w:rPr>
                <w:sz w:val="24"/>
                <w:szCs w:val="24"/>
              </w:rPr>
              <w:t xml:space="preserve"> "Обеспечение правопорядка и профилактика правонарушений" - 621162,7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- 605582,7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- 15580,0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из них по годам: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2014 год - 119935,9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- 117655,9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- 2280,0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2015 год - 120688,8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- 117788,8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- 2900,0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2016 год - 120988,8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- 1177888,8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- 3200,0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2017 год - 120988,8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- 117788,8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- 3200,0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2018 год - 138560,4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- 134560,4 тыс. рублей,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местные бюджеты - 4000,0 тыс. рублей.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 w:val="restart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 xml:space="preserve">Финансовое обеспечение </w:t>
            </w:r>
            <w:hyperlink r:id="rId10" w:history="1">
              <w:r w:rsidRPr="00F67C15">
                <w:rPr>
                  <w:color w:val="0000FF"/>
                  <w:sz w:val="24"/>
                  <w:szCs w:val="24"/>
                </w:rPr>
                <w:t>подпрограммы 2</w:t>
              </w:r>
            </w:hyperlink>
            <w:r w:rsidRPr="00F67C15">
              <w:rPr>
                <w:sz w:val="24"/>
                <w:szCs w:val="24"/>
              </w:rPr>
              <w:t xml:space="preserve">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объектах" - 6818877,2 тыс. рублей, в том числе областной бюджет - 6818877,2 тыс. рублей, из них: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2014 год - 1215735,5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2015 год - 1235747,2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2016 год - 1407564,4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2017 год - 1459728,4 тыс. рублей;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2018 год - 1500101,7 тыс. рублей.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 xml:space="preserve">Финансовое обеспечение </w:t>
            </w:r>
            <w:hyperlink r:id="rId11" w:history="1">
              <w:r w:rsidRPr="00F67C15">
                <w:rPr>
                  <w:color w:val="0000FF"/>
                  <w:sz w:val="24"/>
                  <w:szCs w:val="24"/>
                </w:rPr>
                <w:t>подпрограммы 3</w:t>
              </w:r>
            </w:hyperlink>
            <w:r w:rsidRPr="00F67C15">
              <w:rPr>
                <w:sz w:val="24"/>
                <w:szCs w:val="24"/>
              </w:rPr>
              <w:t xml:space="preserve"> "Повышение безопасности дорожного движения" в 2014 году - 112857,1 тыс. рублей, в том числе: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федеральный бюджет - 11658,9 тыс. рублей,</w:t>
            </w:r>
          </w:p>
        </w:tc>
      </w:tr>
      <w:tr w:rsidR="00F67C15" w:rsidRPr="00F67C15" w:rsidTr="00F67C15"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областной бюджет - 101198,2 тыс. рублей</w:t>
            </w:r>
          </w:p>
        </w:tc>
      </w:tr>
      <w:tr w:rsidR="00F67C15" w:rsidRPr="00F67C15" w:rsidTr="00F67C15">
        <w:tc>
          <w:tcPr>
            <w:tcW w:w="2494" w:type="dxa"/>
            <w:vMerge w:val="restart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 xml:space="preserve">Реализация программных мероприятий позволит стабилизировать </w:t>
            </w:r>
            <w:proofErr w:type="gramStart"/>
            <w:r w:rsidRPr="00F67C15">
              <w:rPr>
                <w:sz w:val="24"/>
                <w:szCs w:val="24"/>
              </w:rPr>
              <w:t>криминогенную обстановку</w:t>
            </w:r>
            <w:proofErr w:type="gramEnd"/>
            <w:r w:rsidRPr="00F67C15">
              <w:rPr>
                <w:sz w:val="24"/>
                <w:szCs w:val="24"/>
              </w:rPr>
              <w:t xml:space="preserve"> в Ленинградской области, создать условия для повышения реального уровня безопасности населения, обеспечения защищенности объектов и инфраструктуры региона, повысить уровень безопасности на дорогах. По предварительным оценкам реализация мероприятий Государственной программы приведет к следующим результатам: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 xml:space="preserve">увеличение доли муниципальных образований, оснащенных АПК АИС </w:t>
            </w:r>
            <w:r w:rsidRPr="00F67C15">
              <w:rPr>
                <w:sz w:val="24"/>
                <w:szCs w:val="24"/>
              </w:rPr>
              <w:lastRenderedPageBreak/>
              <w:t>"Безопасный город", до 81 проц. путем внедрения АПК АИС "Безопасный город" и создания зон безопасности в 20 муниципальных образованиях;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создание в населенных пунктах Ленинградской области условий для обеспечения требований технического регламента по времени прибытия подразделений пожарной охраны до 76 проц. к общему количеству населенных пунктов Ленинградской области;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создание комплексной системы экстренного оповещения населения на базе местных систем оповещения Ленинградской области и увеличение зоны охвата системой оповещения и информирования до 70,6 проц.;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single" w:sz="4" w:space="0" w:color="auto"/>
              <w:bottom w:val="nil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создание системы обеспечения вызова экстренных оперативных служб по единому номеру "112" на территории Ленинградской области;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 w:val="restart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создание резервов и освежение имущества гражданской обороны к 2018 году до 32 проц.;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повышение технической оснащенности аварийно-спасательной службы Ленинградской области до 100 проц.;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вовлечение в обеспечение пожарной безопасности и безопасности людей на водных объектах на территории Ленинградской области граждан и организаций, стимулирование и поддержка гражданских инициатив - 9 проц. ежегодно;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nil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снижение уровня социального риска (числа лиц, погибших в результате ДТП, на 100 тыс. населения) в 2014 году до 98,5 проц. от уровня 2012 года;</w:t>
            </w:r>
          </w:p>
        </w:tc>
      </w:tr>
      <w:tr w:rsidR="00F67C15" w:rsidRPr="00F67C15" w:rsidTr="00F67C15">
        <w:tblPrEx>
          <w:tblBorders>
            <w:insideH w:val="none" w:sz="0" w:space="0" w:color="auto"/>
          </w:tblBorders>
        </w:tblPrEx>
        <w:tc>
          <w:tcPr>
            <w:tcW w:w="2494" w:type="dxa"/>
            <w:vMerge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rPr>
                <w:sz w:val="24"/>
                <w:szCs w:val="24"/>
              </w:rPr>
            </w:pPr>
          </w:p>
        </w:tc>
        <w:tc>
          <w:tcPr>
            <w:tcW w:w="7774" w:type="dxa"/>
            <w:tcBorders>
              <w:top w:val="nil"/>
              <w:bottom w:val="single" w:sz="4" w:space="0" w:color="auto"/>
            </w:tcBorders>
          </w:tcPr>
          <w:p w:rsidR="00F67C15" w:rsidRPr="00F67C15" w:rsidRDefault="00F67C15">
            <w:pPr>
              <w:pStyle w:val="ConsPlusNormal"/>
              <w:jc w:val="both"/>
              <w:rPr>
                <w:sz w:val="24"/>
                <w:szCs w:val="24"/>
              </w:rPr>
            </w:pPr>
            <w:r w:rsidRPr="00F67C15">
              <w:rPr>
                <w:sz w:val="24"/>
                <w:szCs w:val="24"/>
              </w:rPr>
              <w:t>достижение в 2014 году уровня оснащенности участков концентрации ДТП на автомобильных дорогах регионального значения Ленинградской области элементами обустройства, предназначенными для обеспечения безопасности дорожного движения, 14 проц. от уровня потребности</w:t>
            </w:r>
          </w:p>
        </w:tc>
      </w:tr>
    </w:tbl>
    <w:bookmarkStart w:id="0" w:name="_GoBack"/>
    <w:bookmarkEnd w:id="0"/>
    <w:p w:rsidR="003345D6" w:rsidRDefault="00F67C15">
      <w:pPr>
        <w:pStyle w:val="ConsPlusNormal"/>
      </w:pPr>
      <w:r>
        <w:fldChar w:fldCharType="begin"/>
      </w:r>
      <w:r>
        <w:instrText xml:space="preserve"> HYPERLINK "consultantplus://offline/ref=95FE4020741230597D0CE92C57A86DD402A5AB01851AADAB867FE9444C484AA260B01C704A0F45E7923E4B75S1e3I" </w:instrText>
      </w:r>
      <w:r>
        <w:fldChar w:fldCharType="separate"/>
      </w:r>
      <w:r w:rsidR="003345D6">
        <w:rPr>
          <w:i/>
          <w:color w:val="0000FF"/>
        </w:rPr>
        <w:br/>
      </w:r>
      <w:r>
        <w:rPr>
          <w:i/>
          <w:color w:val="0000FF"/>
        </w:rPr>
        <w:fldChar w:fldCharType="end"/>
      </w:r>
    </w:p>
    <w:p w:rsidR="002332BA" w:rsidRDefault="002332BA"/>
    <w:sectPr w:rsidR="002332BA" w:rsidSect="00CF3F1C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D6"/>
    <w:rsid w:val="002332BA"/>
    <w:rsid w:val="003345D6"/>
    <w:rsid w:val="00353A9D"/>
    <w:rsid w:val="00F67C15"/>
    <w:rsid w:val="00F8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45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345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45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345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CAAE289714D5743FFA21538120434622575F3C3805502B6E26D88789EF20790FBCE07SAE7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8CAAE289714D5743FFBD042D12043462287EFBC0815502B6E26D88789EF20790FBCE04A7E188C5S7EF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8CAAE289714D5743FFBD042D12043462287EFBC0815502B6E26D88789EF20790FBCE04A7E283C0S7EAJ" TargetMode="External"/><Relationship Id="rId11" Type="http://schemas.openxmlformats.org/officeDocument/2006/relationships/hyperlink" Target="consultantplus://offline/ref=628CAAE289714D5743FFBD042D12043462287EFBC0815502B6E26D88789EF20790FBCE04A7E188C5S7EFJ" TargetMode="External"/><Relationship Id="rId5" Type="http://schemas.openxmlformats.org/officeDocument/2006/relationships/hyperlink" Target="consultantplus://offline/ref=628CAAE289714D5743FFBD042D12043462287EFBC0815502B6E26D88789EF20790FBCE04A7E282C5S7EFJ" TargetMode="External"/><Relationship Id="rId10" Type="http://schemas.openxmlformats.org/officeDocument/2006/relationships/hyperlink" Target="consultantplus://offline/ref=628CAAE289714D5743FFBD042D12043462287EFBC0815502B6E26D88789EF20790FBCE04A7E283C0S7E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8CAAE289714D5743FFBD042D12043462287EFBC0815502B6E26D88789EF20790FBCE04A7E282C5S7E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1503</Words>
  <Characters>11080</Characters>
  <Application>Microsoft Office Word</Application>
  <DocSecurity>0</DocSecurity>
  <Lines>357</Lines>
  <Paragraphs>116</Paragraphs>
  <ScaleCrop>false</ScaleCrop>
  <Company/>
  <LinksUpToDate>false</LinksUpToDate>
  <CharactersWithSpaces>12467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Темразян Сабина Арменовна</dc:creator>
  <cp:lastModifiedBy>Темразян Сабина Арменовна</cp:lastModifiedBy>
  <cp:revision>2</cp:revision>
  <dcterms:created xsi:type="dcterms:W3CDTF">2015-09-07T08:30:00Z</dcterms:created>
  <dcterms:modified xsi:type="dcterms:W3CDTF">2015-10-07T09:04:00Z</dcterms:modified>
</cp:coreProperties>
</file>