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943" w:rsidRDefault="00837943">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837943" w:rsidRDefault="00837943">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837943">
        <w:tc>
          <w:tcPr>
            <w:tcW w:w="4677" w:type="dxa"/>
            <w:tcMar>
              <w:top w:w="0" w:type="dxa"/>
              <w:left w:w="0" w:type="dxa"/>
              <w:bottom w:w="0" w:type="dxa"/>
              <w:right w:w="0" w:type="dxa"/>
            </w:tcMar>
          </w:tcPr>
          <w:p w:rsidR="00837943" w:rsidRDefault="00837943">
            <w:pPr>
              <w:widowControl w:val="0"/>
              <w:autoSpaceDE w:val="0"/>
              <w:autoSpaceDN w:val="0"/>
              <w:adjustRightInd w:val="0"/>
              <w:spacing w:after="0" w:line="240" w:lineRule="auto"/>
              <w:rPr>
                <w:rFonts w:ascii="Calibri" w:hAnsi="Calibri" w:cs="Calibri"/>
              </w:rPr>
            </w:pPr>
            <w:r>
              <w:rPr>
                <w:rFonts w:ascii="Calibri" w:hAnsi="Calibri" w:cs="Calibri"/>
              </w:rPr>
              <w:t>18 мая 2006 года</w:t>
            </w:r>
          </w:p>
        </w:tc>
        <w:tc>
          <w:tcPr>
            <w:tcW w:w="4677" w:type="dxa"/>
            <w:tcMar>
              <w:top w:w="0" w:type="dxa"/>
              <w:left w:w="0" w:type="dxa"/>
              <w:bottom w:w="0" w:type="dxa"/>
              <w:right w:w="0" w:type="dxa"/>
            </w:tcMar>
          </w:tcPr>
          <w:p w:rsidR="00837943" w:rsidRDefault="00837943">
            <w:pPr>
              <w:widowControl w:val="0"/>
              <w:autoSpaceDE w:val="0"/>
              <w:autoSpaceDN w:val="0"/>
              <w:adjustRightInd w:val="0"/>
              <w:spacing w:after="0" w:line="240" w:lineRule="auto"/>
              <w:jc w:val="right"/>
              <w:rPr>
                <w:rFonts w:ascii="Calibri" w:hAnsi="Calibri" w:cs="Calibri"/>
              </w:rPr>
            </w:pPr>
            <w:r>
              <w:rPr>
                <w:rFonts w:ascii="Calibri" w:hAnsi="Calibri" w:cs="Calibri"/>
              </w:rPr>
              <w:t>N 22-оз</w:t>
            </w:r>
          </w:p>
        </w:tc>
      </w:tr>
    </w:tbl>
    <w:p w:rsidR="00837943" w:rsidRDefault="00837943">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837943" w:rsidRDefault="00837943">
      <w:pPr>
        <w:widowControl w:val="0"/>
        <w:autoSpaceDE w:val="0"/>
        <w:autoSpaceDN w:val="0"/>
        <w:adjustRightInd w:val="0"/>
        <w:spacing w:after="0" w:line="240" w:lineRule="auto"/>
        <w:jc w:val="center"/>
        <w:rPr>
          <w:rFonts w:ascii="Calibri" w:hAnsi="Calibri" w:cs="Calibri"/>
        </w:rPr>
      </w:pPr>
    </w:p>
    <w:p w:rsidR="00837943" w:rsidRDefault="0083794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ЛЕНИНГРАДСКАЯ ОБЛАСТЬ</w:t>
      </w:r>
    </w:p>
    <w:p w:rsidR="00837943" w:rsidRDefault="00837943">
      <w:pPr>
        <w:widowControl w:val="0"/>
        <w:autoSpaceDE w:val="0"/>
        <w:autoSpaceDN w:val="0"/>
        <w:adjustRightInd w:val="0"/>
        <w:spacing w:after="0" w:line="240" w:lineRule="auto"/>
        <w:jc w:val="center"/>
        <w:rPr>
          <w:rFonts w:ascii="Calibri" w:hAnsi="Calibri" w:cs="Calibri"/>
          <w:b/>
          <w:bCs/>
        </w:rPr>
      </w:pPr>
    </w:p>
    <w:p w:rsidR="00837943" w:rsidRDefault="0083794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ОБЛАСТНОЙ ЗАКОН</w:t>
      </w:r>
    </w:p>
    <w:p w:rsidR="00837943" w:rsidRDefault="00837943">
      <w:pPr>
        <w:widowControl w:val="0"/>
        <w:autoSpaceDE w:val="0"/>
        <w:autoSpaceDN w:val="0"/>
        <w:adjustRightInd w:val="0"/>
        <w:spacing w:after="0" w:line="240" w:lineRule="auto"/>
        <w:jc w:val="center"/>
        <w:rPr>
          <w:rFonts w:ascii="Calibri" w:hAnsi="Calibri" w:cs="Calibri"/>
          <w:b/>
          <w:bCs/>
        </w:rPr>
      </w:pPr>
    </w:p>
    <w:p w:rsidR="00837943" w:rsidRDefault="0083794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О СТРАТЕГИЧЕСКОМ ПЛАНИРОВАНИИ </w:t>
      </w:r>
      <w:proofErr w:type="gramStart"/>
      <w:r>
        <w:rPr>
          <w:rFonts w:ascii="Calibri" w:hAnsi="Calibri" w:cs="Calibri"/>
          <w:b/>
          <w:bCs/>
        </w:rPr>
        <w:t>СОЦИАЛЬНО-ЭКОНОМИЧЕСКОГО</w:t>
      </w:r>
      <w:proofErr w:type="gramEnd"/>
    </w:p>
    <w:p w:rsidR="00837943" w:rsidRDefault="0083794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РАЗВИТИЯ ЛЕНИНГРАДСКОЙ ОБЛАСТИ</w:t>
      </w:r>
    </w:p>
    <w:p w:rsidR="00837943" w:rsidRDefault="00837943">
      <w:pPr>
        <w:widowControl w:val="0"/>
        <w:autoSpaceDE w:val="0"/>
        <w:autoSpaceDN w:val="0"/>
        <w:adjustRightInd w:val="0"/>
        <w:spacing w:after="0" w:line="240" w:lineRule="auto"/>
        <w:jc w:val="center"/>
        <w:rPr>
          <w:rFonts w:ascii="Calibri" w:hAnsi="Calibri" w:cs="Calibri"/>
        </w:rPr>
      </w:pPr>
    </w:p>
    <w:p w:rsidR="00837943" w:rsidRDefault="0083794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(Принят Законодательным собранием Ленинградской области</w:t>
      </w:r>
      <w:proofErr w:type="gramEnd"/>
    </w:p>
    <w:p w:rsidR="00837943" w:rsidRDefault="0083794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15 марта 2006 года)</w:t>
      </w:r>
      <w:proofErr w:type="gramEnd"/>
    </w:p>
    <w:p w:rsidR="00837943" w:rsidRDefault="00837943">
      <w:pPr>
        <w:widowControl w:val="0"/>
        <w:autoSpaceDE w:val="0"/>
        <w:autoSpaceDN w:val="0"/>
        <w:adjustRightInd w:val="0"/>
        <w:spacing w:after="0" w:line="240" w:lineRule="auto"/>
        <w:jc w:val="center"/>
        <w:rPr>
          <w:rFonts w:ascii="Calibri" w:hAnsi="Calibri" w:cs="Calibri"/>
        </w:rPr>
      </w:pPr>
    </w:p>
    <w:p w:rsidR="00837943" w:rsidRDefault="0083794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Законов Ленинградской области от 26.02.2008 </w:t>
      </w:r>
      <w:hyperlink r:id="rId6" w:history="1">
        <w:r>
          <w:rPr>
            <w:rFonts w:ascii="Calibri" w:hAnsi="Calibri" w:cs="Calibri"/>
            <w:color w:val="0000FF"/>
          </w:rPr>
          <w:t>N 9-оз</w:t>
        </w:r>
      </w:hyperlink>
      <w:r>
        <w:rPr>
          <w:rFonts w:ascii="Calibri" w:hAnsi="Calibri" w:cs="Calibri"/>
        </w:rPr>
        <w:t>,</w:t>
      </w:r>
      <w:proofErr w:type="gramEnd"/>
    </w:p>
    <w:p w:rsidR="00837943" w:rsidRDefault="0083794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14.09.2011 </w:t>
      </w:r>
      <w:hyperlink r:id="rId7" w:history="1">
        <w:r>
          <w:rPr>
            <w:rFonts w:ascii="Calibri" w:hAnsi="Calibri" w:cs="Calibri"/>
            <w:color w:val="0000FF"/>
          </w:rPr>
          <w:t>N 64-оз</w:t>
        </w:r>
      </w:hyperlink>
      <w:r>
        <w:rPr>
          <w:rFonts w:ascii="Calibri" w:hAnsi="Calibri" w:cs="Calibri"/>
        </w:rPr>
        <w:t xml:space="preserve">, от 19.02.2013 </w:t>
      </w:r>
      <w:hyperlink r:id="rId8" w:history="1">
        <w:r>
          <w:rPr>
            <w:rFonts w:ascii="Calibri" w:hAnsi="Calibri" w:cs="Calibri"/>
            <w:color w:val="0000FF"/>
          </w:rPr>
          <w:t>N 6-оз</w:t>
        </w:r>
      </w:hyperlink>
      <w:r>
        <w:rPr>
          <w:rFonts w:ascii="Calibri" w:hAnsi="Calibri" w:cs="Calibri"/>
        </w:rPr>
        <w:t>)</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областной закон устанавливает основные принципы, содержание и порядок осуществления стратегического планирования социально-экономического развития Ленинградской области.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0" w:name="Par20"/>
      <w:bookmarkEnd w:id="0"/>
      <w:r>
        <w:rPr>
          <w:rFonts w:ascii="Calibri" w:hAnsi="Calibri" w:cs="Calibri"/>
        </w:rPr>
        <w:t>Статья 1. Понятия и термины, применяемые в настоящем областном законе</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bookmarkStart w:id="1" w:name="Par22"/>
      <w:bookmarkEnd w:id="1"/>
      <w:r>
        <w:rPr>
          <w:rFonts w:ascii="Calibri" w:hAnsi="Calibri" w:cs="Calibri"/>
        </w:rPr>
        <w:t>1. В целях настоящего областного закона применяются следующие основные понятия, термины и сокращения:</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стратегическое планирование социально-экономического развития Ленинградской области (далее - стратегическое планирование) - деятельность органов государственной власти Ленинградской области, органов местного самоуправления и населения Ленинградской области по формированию эффективной долгосрочной социально-экономической политики на территории Ленинградской области, направленной на повышение интегрального показателя уровня жизни населения;</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прогноз </w:t>
      </w:r>
      <w:proofErr w:type="gramStart"/>
      <w:r>
        <w:rPr>
          <w:rFonts w:ascii="Calibri" w:hAnsi="Calibri" w:cs="Calibri"/>
        </w:rPr>
        <w:t>социально-экономического</w:t>
      </w:r>
      <w:proofErr w:type="gramEnd"/>
      <w:r>
        <w:rPr>
          <w:rFonts w:ascii="Calibri" w:hAnsi="Calibri" w:cs="Calibri"/>
        </w:rPr>
        <w:t xml:space="preserve"> развития Ленинградской области (далее - прогноз развития) - документ, содержащий перечень и описание возможных тенденций и сценариев развития экономики и социальной сферы Ленинградской области;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концепция (стратегический план) </w:t>
      </w:r>
      <w:proofErr w:type="gramStart"/>
      <w:r>
        <w:rPr>
          <w:rFonts w:ascii="Calibri" w:hAnsi="Calibri" w:cs="Calibri"/>
        </w:rPr>
        <w:t>социально-экономического</w:t>
      </w:r>
      <w:proofErr w:type="gramEnd"/>
      <w:r>
        <w:rPr>
          <w:rFonts w:ascii="Calibri" w:hAnsi="Calibri" w:cs="Calibri"/>
        </w:rPr>
        <w:t xml:space="preserve"> развития Ленинградской области (далее - концепция развития) - документ, устанавливающий приоритетные цели и задачи по решению проблем экономики и социальной сферы Ленинградской области;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программа социально-экономического развития Ленинградской области (далее - программа развития) - документ, устанавливающий целевые показатели уровня и качества жизни населения Ленинградской области и способы их достижения;</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w:t>
      </w:r>
      <w:hyperlink r:id="rId13"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государственная программа Ленинградской области (далее - государственная программа) - система мероприятий (взаимоувязанных по задачам, срокам осуществления и ресурсам) и инструментов государственной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социально-экономического развития и безопасности жизнедеятельности на территории Ленинградской области.</w:t>
      </w:r>
      <w:proofErr w:type="gramEnd"/>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 w:history="1">
        <w:r>
          <w:rPr>
            <w:rFonts w:ascii="Calibri" w:hAnsi="Calibri" w:cs="Calibri"/>
            <w:color w:val="0000FF"/>
          </w:rPr>
          <w:t>Законом</w:t>
        </w:r>
      </w:hyperlink>
      <w:r>
        <w:rPr>
          <w:rFonts w:ascii="Calibri" w:hAnsi="Calibri" w:cs="Calibri"/>
        </w:rPr>
        <w:t xml:space="preserve"> Ленинградской области от 19.02.2013 N 6-оз)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Используемые в настоящем областном законе термины и понятия, не указанные в </w:t>
      </w:r>
      <w:hyperlink w:anchor="Par22" w:history="1">
        <w:r>
          <w:rPr>
            <w:rFonts w:ascii="Calibri" w:hAnsi="Calibri" w:cs="Calibri"/>
            <w:color w:val="0000FF"/>
          </w:rPr>
          <w:t>части 1</w:t>
        </w:r>
      </w:hyperlink>
      <w:r>
        <w:rPr>
          <w:rFonts w:ascii="Calibri" w:hAnsi="Calibri" w:cs="Calibri"/>
        </w:rPr>
        <w:t xml:space="preserve"> данной статьи, применяются в значениях, определенных законодательством Российской Федерации.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15"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 </w:t>
      </w:r>
      <w:hyperlink r:id="rId16"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Прогнозы развития, концепции развития, программы развития, государственные программы, долгосрочные целевые программы Ленинградской области составляют систему документов стратегического планирования социально-экономического развития Ленинградской области (далее - стратегические документы).</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Законов Ленинградской области от 14.09.2011 </w:t>
      </w:r>
      <w:hyperlink r:id="rId17" w:history="1">
        <w:r>
          <w:rPr>
            <w:rFonts w:ascii="Calibri" w:hAnsi="Calibri" w:cs="Calibri"/>
            <w:color w:val="0000FF"/>
          </w:rPr>
          <w:t>N 64-оз</w:t>
        </w:r>
      </w:hyperlink>
      <w:r>
        <w:rPr>
          <w:rFonts w:ascii="Calibri" w:hAnsi="Calibri" w:cs="Calibri"/>
        </w:rPr>
        <w:t xml:space="preserve">, от 19.02.2013 </w:t>
      </w:r>
      <w:hyperlink r:id="rId18" w:history="1">
        <w:r>
          <w:rPr>
            <w:rFonts w:ascii="Calibri" w:hAnsi="Calibri" w:cs="Calibri"/>
            <w:color w:val="0000FF"/>
          </w:rPr>
          <w:t>N 6-оз</w:t>
        </w:r>
      </w:hyperlink>
      <w:r>
        <w:rPr>
          <w:rFonts w:ascii="Calibri" w:hAnsi="Calibri" w:cs="Calibri"/>
        </w:rPr>
        <w:t>)</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2" w:name="Par39"/>
      <w:bookmarkEnd w:id="2"/>
      <w:r>
        <w:rPr>
          <w:rFonts w:ascii="Calibri" w:hAnsi="Calibri" w:cs="Calibri"/>
        </w:rPr>
        <w:t xml:space="preserve">Статья 2. Основы и содержание </w:t>
      </w:r>
      <w:proofErr w:type="gramStart"/>
      <w:r>
        <w:rPr>
          <w:rFonts w:ascii="Calibri" w:hAnsi="Calibri" w:cs="Calibri"/>
        </w:rPr>
        <w:t>стратегического</w:t>
      </w:r>
      <w:proofErr w:type="gramEnd"/>
      <w:r>
        <w:rPr>
          <w:rFonts w:ascii="Calibri" w:hAnsi="Calibri" w:cs="Calibri"/>
        </w:rPr>
        <w:t xml:space="preserve"> планирования</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19"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Стратегическое планирование включает в себя прогнозирование и анализ развития социально-экономических процессов и проблем, выбор приоритетных целей и задач, а также формирование механизмов их достижения на долгосрочный, среднесрочный и краткосрочный периоды.</w:t>
      </w:r>
      <w:proofErr w:type="gramEnd"/>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Стратегическое планирование осуществляется применительно ко всей территории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Стратегическое планирование Ленинградской области осуществляется путем разработки прогноза развития, концепции развития, программы развития, государственных программ, долгосрочных целевых программ, а также посредством участия в федеральных целевых программах.</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0" w:history="1">
        <w:r>
          <w:rPr>
            <w:rFonts w:ascii="Calibri" w:hAnsi="Calibri" w:cs="Calibri"/>
            <w:color w:val="0000FF"/>
          </w:rPr>
          <w:t>Закона</w:t>
        </w:r>
      </w:hyperlink>
      <w:r>
        <w:rPr>
          <w:rFonts w:ascii="Calibri" w:hAnsi="Calibri" w:cs="Calibri"/>
        </w:rPr>
        <w:t xml:space="preserve"> Ленинградской области от 19.02.2013 N 6-оз)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3" w:name="Par48"/>
      <w:bookmarkEnd w:id="3"/>
      <w:r>
        <w:rPr>
          <w:rFonts w:ascii="Calibri" w:hAnsi="Calibri" w:cs="Calibri"/>
        </w:rPr>
        <w:t xml:space="preserve">Статья 3. Утратила силу. - </w:t>
      </w:r>
      <w:hyperlink r:id="rId21"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4" w:name="Par50"/>
      <w:bookmarkEnd w:id="4"/>
      <w:r>
        <w:rPr>
          <w:rFonts w:ascii="Calibri" w:hAnsi="Calibri" w:cs="Calibri"/>
        </w:rPr>
        <w:t>Статья 4. Назначение прогноза развития</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Прогноз развития разрабатывается исходя из оценки уровня и качества жизни населения, включая уровень бедности, и имеющегося потенциала в демографической, геополитической, природно-климатической, культурной, финансовой и промышленной сферах.</w:t>
      </w:r>
      <w:proofErr w:type="gramEnd"/>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2"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Прогноз развития используется для подготовки концепции развития и программы развития, а также для подготовки проектов бюджетов.</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5" w:name="Par56"/>
      <w:bookmarkEnd w:id="5"/>
      <w:r>
        <w:rPr>
          <w:rFonts w:ascii="Calibri" w:hAnsi="Calibri" w:cs="Calibri"/>
        </w:rPr>
        <w:t>Статья 5. Состав прогноза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23"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Прогноз развития Ленинградской области содержит перечень, описание и анализ возможных тенденций и сценариев развития экономики и социальной сферы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Прогноз развития Ленинградской области включает количественные показатели и характеристики развития макроэкономической ситуации, экономической структуры, научно-технического развития, внешнеэкономической деятельности, динамики производства и потребления, уровня и качества жизни, экологической обстановки, социальной структуры, а также систем образования, здравоохранения и социального обеспечения населения в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6" w:name="Par63"/>
      <w:bookmarkEnd w:id="6"/>
      <w:r>
        <w:rPr>
          <w:rFonts w:ascii="Calibri" w:hAnsi="Calibri" w:cs="Calibri"/>
        </w:rPr>
        <w:t>Статья 6. Периодичность разработки прогнозов развития</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ред. </w:t>
      </w:r>
      <w:hyperlink r:id="rId24"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Прогноз развития Ленинградской области разрабатывается ежегодно на очередной финансовый год и плановый период в соответствии с требованиями бюджетного законодательства Российской Федерации.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7" w:name="Par69"/>
      <w:bookmarkEnd w:id="7"/>
      <w:r>
        <w:rPr>
          <w:rFonts w:ascii="Calibri" w:hAnsi="Calibri" w:cs="Calibri"/>
        </w:rPr>
        <w:t>Статья 7. Назначение концепции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Концепция развития Ленинградской области формируется для законодательного закрепления приоритетных целей и задач деятельности органов государственной власти Ленинградской области по решению проблем социального и экономического развития, определенных в прогнозе развития Ленинградской области.</w:t>
      </w:r>
      <w:proofErr w:type="gramEnd"/>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Концепция развития Ленинградской области способствует консолидации государственных, общественных и частных усилий и инициатив по развитию Ленинградской области и обеспечению преемственности государственной политики.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Концепция развития Ленинградской области составляется на основе прогноза развития Ленинградской области с учетом основных направлений и приоритетов социально-экономического развития Российской Федерации.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5"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8" w:name="Par76"/>
      <w:bookmarkEnd w:id="8"/>
      <w:r>
        <w:rPr>
          <w:rFonts w:ascii="Calibri" w:hAnsi="Calibri" w:cs="Calibri"/>
        </w:rPr>
        <w:t>Статья 8. Состав концепции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26"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Концепция развития Ленинградской области </w:t>
      </w:r>
      <w:proofErr w:type="gramStart"/>
      <w:r>
        <w:rPr>
          <w:rFonts w:ascii="Calibri" w:hAnsi="Calibri" w:cs="Calibri"/>
        </w:rPr>
        <w:t>разрабатывается на период не менее десяти лет и определяет</w:t>
      </w:r>
      <w:proofErr w:type="gramEnd"/>
      <w:r>
        <w:rPr>
          <w:rFonts w:ascii="Calibri" w:hAnsi="Calibri" w:cs="Calibri"/>
        </w:rPr>
        <w:t xml:space="preserve"> приоритетные цели и задачи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концепции развития Ленинградской области должны учитываться целевые характеристики по основным направлениям </w:t>
      </w:r>
      <w:proofErr w:type="gramStart"/>
      <w:r>
        <w:rPr>
          <w:rFonts w:ascii="Calibri" w:hAnsi="Calibri" w:cs="Calibri"/>
        </w:rPr>
        <w:t>социально-экономического</w:t>
      </w:r>
      <w:proofErr w:type="gramEnd"/>
      <w:r>
        <w:rPr>
          <w:rFonts w:ascii="Calibri" w:hAnsi="Calibri" w:cs="Calibri"/>
        </w:rPr>
        <w:t xml:space="preserve"> развития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9" w:name="Par83"/>
      <w:bookmarkEnd w:id="9"/>
      <w:r>
        <w:rPr>
          <w:rFonts w:ascii="Calibri" w:hAnsi="Calibri" w:cs="Calibri"/>
        </w:rPr>
        <w:t>Статья 9. Порядок и периодичность разработки и утверждения концепций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Концепция развития Ленинградской области утверждается областным законом.</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Концепция развития Ленинградской области, разработанная Правительством Ленинградской области, представляется на утверждение Законодательного собрания Ленинградской области не реже чем один раз в пять лет до рассмотрения проекта областного бюджета на очередной финансовый год.</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Проект концепции развития Ленинградской области вносится в Законодательное собрание Ленинградской области Губернатором Ленинградской области после рассмотрения ее Правительством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Проект концепции развития Ленинградской области до опубликования должен пройти независимую экспертизу.</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Проект концепции развития Ленинградской области вместе с заключением независимой экспертизы должен быть опубликован в средствах массовой информации для общественного обсуждения не менее чем за месяц до внесения этого проекта в Законодательное собрание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Губернатор Ленинградской области обязан в течение шести месяцев со дня вступления в должность внести в Законодательное собрание Ленинградской области предложения по сохранению или корректировке концепции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0" w:name="Par92"/>
      <w:bookmarkEnd w:id="10"/>
      <w:r>
        <w:rPr>
          <w:rFonts w:ascii="Calibri" w:hAnsi="Calibri" w:cs="Calibri"/>
        </w:rPr>
        <w:t>Статья 10. Назначение программы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Программа развития Ленинградской области </w:t>
      </w:r>
      <w:proofErr w:type="gramStart"/>
      <w:r>
        <w:rPr>
          <w:rFonts w:ascii="Calibri" w:hAnsi="Calibri" w:cs="Calibri"/>
        </w:rPr>
        <w:t>разрабатывается на основании концепции развития Ленинградской области и принимается</w:t>
      </w:r>
      <w:proofErr w:type="gramEnd"/>
      <w:r>
        <w:rPr>
          <w:rFonts w:ascii="Calibri" w:hAnsi="Calibri" w:cs="Calibri"/>
        </w:rPr>
        <w:t xml:space="preserve"> для законодательного закрепления целевых </w:t>
      </w:r>
      <w:r>
        <w:rPr>
          <w:rFonts w:ascii="Calibri" w:hAnsi="Calibri" w:cs="Calibri"/>
        </w:rPr>
        <w:lastRenderedPageBreak/>
        <w:t>показателей уровня и качества жизни населения Ленинградской области, которые должны быть достигнуты в результате деятельности органов государственной власти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Программа развития Ленинградской области является основой для подготовки проектов областного бюджета, государственных программ, долгосрочных целевых программ, документов территориального планирования Ленинградской области, мероприятий федеральных программ и инвестиционного проектирования.</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Законов Ленинградской области от 14.09.2011 </w:t>
      </w:r>
      <w:hyperlink r:id="rId27" w:history="1">
        <w:r>
          <w:rPr>
            <w:rFonts w:ascii="Calibri" w:hAnsi="Calibri" w:cs="Calibri"/>
            <w:color w:val="0000FF"/>
          </w:rPr>
          <w:t>N 64-оз</w:t>
        </w:r>
      </w:hyperlink>
      <w:r>
        <w:rPr>
          <w:rFonts w:ascii="Calibri" w:hAnsi="Calibri" w:cs="Calibri"/>
        </w:rPr>
        <w:t xml:space="preserve">, от 19.02.2013 </w:t>
      </w:r>
      <w:hyperlink r:id="rId28" w:history="1">
        <w:r>
          <w:rPr>
            <w:rFonts w:ascii="Calibri" w:hAnsi="Calibri" w:cs="Calibri"/>
            <w:color w:val="0000FF"/>
          </w:rPr>
          <w:t>N 6-оз</w:t>
        </w:r>
      </w:hyperlink>
      <w:r>
        <w:rPr>
          <w:rFonts w:ascii="Calibri" w:hAnsi="Calibri" w:cs="Calibri"/>
        </w:rPr>
        <w:t>)</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1" w:name="Par98"/>
      <w:bookmarkEnd w:id="11"/>
      <w:r>
        <w:rPr>
          <w:rFonts w:ascii="Calibri" w:hAnsi="Calibri" w:cs="Calibri"/>
        </w:rPr>
        <w:t>Статья 11. Порядок и периодичность разработки и утверждения программы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Программа развития Ленинградской области </w:t>
      </w:r>
      <w:proofErr w:type="gramStart"/>
      <w:r>
        <w:rPr>
          <w:rFonts w:ascii="Calibri" w:hAnsi="Calibri" w:cs="Calibri"/>
        </w:rPr>
        <w:t>разрабатывается на период не менее трех лет и утверждается</w:t>
      </w:r>
      <w:proofErr w:type="gramEnd"/>
      <w:r>
        <w:rPr>
          <w:rFonts w:ascii="Calibri" w:hAnsi="Calibri" w:cs="Calibri"/>
        </w:rPr>
        <w:t xml:space="preserve"> областным законом.</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9"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Проект программы развития Ленинградской области разрабатывается в </w:t>
      </w:r>
      <w:hyperlink r:id="rId30" w:history="1">
        <w:r>
          <w:rPr>
            <w:rFonts w:ascii="Calibri" w:hAnsi="Calibri" w:cs="Calibri"/>
            <w:color w:val="0000FF"/>
          </w:rPr>
          <w:t>порядке</w:t>
        </w:r>
      </w:hyperlink>
      <w:r>
        <w:rPr>
          <w:rFonts w:ascii="Calibri" w:hAnsi="Calibri" w:cs="Calibri"/>
        </w:rPr>
        <w:t>, установленном Правительством Ленинградской области, и вносится Губернатором Ленинградской области на рассмотрение Законодательного собрания Ленинградской области не позднее трех месяцев со дня утверждения концепции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Программа развития Ленинградской области корректируется ежегодно. Проект областного закона о внесении изменений и дополнений в программу развития Ленинградской области должен быть внесен Губернатором Ленинградской области в Законодательное собрание Ленинградской области до 1 мая текущего года.</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2" w:name="Par105"/>
      <w:bookmarkEnd w:id="12"/>
      <w:r>
        <w:rPr>
          <w:rFonts w:ascii="Calibri" w:hAnsi="Calibri" w:cs="Calibri"/>
        </w:rPr>
        <w:t xml:space="preserve">Статья 12. </w:t>
      </w:r>
      <w:proofErr w:type="gramStart"/>
      <w:r>
        <w:rPr>
          <w:rFonts w:ascii="Calibri" w:hAnsi="Calibri" w:cs="Calibri"/>
        </w:rPr>
        <w:t>Контроль за</w:t>
      </w:r>
      <w:proofErr w:type="gramEnd"/>
      <w:r>
        <w:rPr>
          <w:rFonts w:ascii="Calibri" w:hAnsi="Calibri" w:cs="Calibri"/>
        </w:rPr>
        <w:t xml:space="preserve"> выполнением программы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Контроль за</w:t>
      </w:r>
      <w:proofErr w:type="gramEnd"/>
      <w:r>
        <w:rPr>
          <w:rFonts w:ascii="Calibri" w:hAnsi="Calibri" w:cs="Calibri"/>
        </w:rPr>
        <w:t xml:space="preserve"> выполнением программы развития Ленинградской области в процессе ее реализации осуществляется Законодательным собранием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 итогам выполнения программы развития Ленинградской области Губернатор Ленинградской области ежегодно представляет в Законодательное собрание Ленинградской области промежуточный отчет одновременно с краткосрочным прогнозом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итогам выполнения программы развития Ленинградской области Губернатор Ленинградской области представляет в Законодательное собрание Ленинградской области окончательный отчет одновременно с проектом программы развития Ленинградской области на следующий период.</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3" w:name="Par111"/>
      <w:bookmarkEnd w:id="13"/>
      <w:r>
        <w:rPr>
          <w:rFonts w:ascii="Calibri" w:hAnsi="Calibri" w:cs="Calibri"/>
        </w:rPr>
        <w:t xml:space="preserve">Статья 13. Утратила силу. - </w:t>
      </w:r>
      <w:hyperlink r:id="rId31"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4" w:name="Par113"/>
      <w:bookmarkEnd w:id="14"/>
      <w:r>
        <w:rPr>
          <w:rFonts w:ascii="Calibri" w:hAnsi="Calibri" w:cs="Calibri"/>
        </w:rPr>
        <w:t>Статья 13-1. Состав и порядок разработки, реализации и оценки эффективности государственных программ</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w:t>
      </w:r>
      <w:hyperlink r:id="rId32" w:history="1">
        <w:r>
          <w:rPr>
            <w:rFonts w:ascii="Calibri" w:hAnsi="Calibri" w:cs="Calibri"/>
            <w:color w:val="0000FF"/>
          </w:rPr>
          <w:t>Законом</w:t>
        </w:r>
      </w:hyperlink>
      <w:r>
        <w:rPr>
          <w:rFonts w:ascii="Calibri" w:hAnsi="Calibri" w:cs="Calibri"/>
        </w:rPr>
        <w:t xml:space="preserve"> Ленинградской области от 19.02.2013 N 6-оз)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Государственная программа включает в себя долгосрочные целевые программы Ленинградской области и подпрограммы, </w:t>
      </w:r>
      <w:proofErr w:type="gramStart"/>
      <w:r>
        <w:rPr>
          <w:rFonts w:ascii="Calibri" w:hAnsi="Calibri" w:cs="Calibri"/>
        </w:rPr>
        <w:t>содержащие</w:t>
      </w:r>
      <w:proofErr w:type="gramEnd"/>
      <w:r>
        <w:rPr>
          <w:rFonts w:ascii="Calibri" w:hAnsi="Calibri" w:cs="Calibri"/>
        </w:rPr>
        <w:t xml:space="preserve"> в том числе ведомственные целевые программы Ленинградской области, региональные адресные программы Ленинградской области, а также отдельные мероприятия органов исполнительной власти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hyperlink r:id="rId33" w:history="1">
        <w:r>
          <w:rPr>
            <w:rFonts w:ascii="Calibri" w:hAnsi="Calibri" w:cs="Calibri"/>
            <w:color w:val="0000FF"/>
          </w:rPr>
          <w:t>Порядок</w:t>
        </w:r>
      </w:hyperlink>
      <w:r>
        <w:rPr>
          <w:rFonts w:ascii="Calibri" w:hAnsi="Calibri" w:cs="Calibri"/>
        </w:rPr>
        <w:t xml:space="preserve"> разработки, реализации и оценки эффективности государственных программ утверждается Правительством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5" w:name="Par120"/>
      <w:bookmarkEnd w:id="15"/>
      <w:r>
        <w:rPr>
          <w:rFonts w:ascii="Calibri" w:hAnsi="Calibri" w:cs="Calibri"/>
        </w:rPr>
        <w:t>Статья 14. Соотношение концепции развития, программы развития и иных нормативных правовых актов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областном законе об областном бюджете на очередной финансовый год, </w:t>
      </w:r>
      <w:r>
        <w:rPr>
          <w:rFonts w:ascii="Calibri" w:hAnsi="Calibri" w:cs="Calibri"/>
        </w:rPr>
        <w:lastRenderedPageBreak/>
        <w:t xml:space="preserve">государственных программах, долгосрочных целевых программах Ленинградской области и иных нормативных правовых актах Ленинградской области не могут быть установлены приоритетные цели </w:t>
      </w:r>
      <w:proofErr w:type="gramStart"/>
      <w:r>
        <w:rPr>
          <w:rFonts w:ascii="Calibri" w:hAnsi="Calibri" w:cs="Calibri"/>
        </w:rPr>
        <w:t>и(</w:t>
      </w:r>
      <w:proofErr w:type="gramEnd"/>
      <w:r>
        <w:rPr>
          <w:rFonts w:ascii="Calibri" w:hAnsi="Calibri" w:cs="Calibri"/>
        </w:rPr>
        <w:t>или) задачи деятельности органов государственной власти Ленинградской области по решению проблем социально-экономического развития Ленинградской области, которые не предусмотрены в программе развития Ленинградской области.</w:t>
      </w:r>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Законов Ленинградской области от 14.09.2011 </w:t>
      </w:r>
      <w:hyperlink r:id="rId34" w:history="1">
        <w:r>
          <w:rPr>
            <w:rFonts w:ascii="Calibri" w:hAnsi="Calibri" w:cs="Calibri"/>
            <w:color w:val="0000FF"/>
          </w:rPr>
          <w:t>N 64-оз</w:t>
        </w:r>
      </w:hyperlink>
      <w:r>
        <w:rPr>
          <w:rFonts w:ascii="Calibri" w:hAnsi="Calibri" w:cs="Calibri"/>
        </w:rPr>
        <w:t xml:space="preserve">, от 19.02.2013 </w:t>
      </w:r>
      <w:hyperlink r:id="rId35" w:history="1">
        <w:r>
          <w:rPr>
            <w:rFonts w:ascii="Calibri" w:hAnsi="Calibri" w:cs="Calibri"/>
            <w:color w:val="0000FF"/>
          </w:rPr>
          <w:t>N 6-оз</w:t>
        </w:r>
      </w:hyperlink>
      <w:r>
        <w:rPr>
          <w:rFonts w:ascii="Calibri" w:hAnsi="Calibri" w:cs="Calibri"/>
        </w:rPr>
        <w:t>)</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Областной закон об областном бюджете на очередной финансовый год, государственные программы, долгосрочные целевые программы Ленинградской области, документы территориального планирования Ленинградской области и нормативные правовые акты Ленинградской области, предусматривающие капитальные расходы областного бюджета, должны составляться с учетом достижения целевых показателей уровня качества жизни населения Ленинградской области, установленных в программе развития Ленинградской области.</w:t>
      </w:r>
      <w:proofErr w:type="gramEnd"/>
    </w:p>
    <w:p w:rsidR="00837943" w:rsidRDefault="00837943">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Законов Ленинградской области от 14.09.2011 </w:t>
      </w:r>
      <w:hyperlink r:id="rId36" w:history="1">
        <w:r>
          <w:rPr>
            <w:rFonts w:ascii="Calibri" w:hAnsi="Calibri" w:cs="Calibri"/>
            <w:color w:val="0000FF"/>
          </w:rPr>
          <w:t>N 64-оз</w:t>
        </w:r>
      </w:hyperlink>
      <w:r>
        <w:rPr>
          <w:rFonts w:ascii="Calibri" w:hAnsi="Calibri" w:cs="Calibri"/>
        </w:rPr>
        <w:t xml:space="preserve">, от 19.02.2013 </w:t>
      </w:r>
      <w:hyperlink r:id="rId37" w:history="1">
        <w:r>
          <w:rPr>
            <w:rFonts w:ascii="Calibri" w:hAnsi="Calibri" w:cs="Calibri"/>
            <w:color w:val="0000FF"/>
          </w:rPr>
          <w:t>N 6-оз</w:t>
        </w:r>
      </w:hyperlink>
      <w:r>
        <w:rPr>
          <w:rFonts w:ascii="Calibri" w:hAnsi="Calibri" w:cs="Calibri"/>
        </w:rPr>
        <w:t>)</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6" w:name="Par127"/>
      <w:bookmarkEnd w:id="16"/>
      <w:r>
        <w:rPr>
          <w:rFonts w:ascii="Calibri" w:hAnsi="Calibri" w:cs="Calibri"/>
        </w:rPr>
        <w:t xml:space="preserve">Статья 15. Утратила силу. - </w:t>
      </w:r>
      <w:hyperlink r:id="rId38"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7" w:name="Par129"/>
      <w:bookmarkEnd w:id="17"/>
      <w:r>
        <w:rPr>
          <w:rFonts w:ascii="Calibri" w:hAnsi="Calibri" w:cs="Calibri"/>
        </w:rPr>
        <w:t xml:space="preserve">Статья 16. Документы </w:t>
      </w:r>
      <w:proofErr w:type="gramStart"/>
      <w:r>
        <w:rPr>
          <w:rFonts w:ascii="Calibri" w:hAnsi="Calibri" w:cs="Calibri"/>
        </w:rPr>
        <w:t>стратегического</w:t>
      </w:r>
      <w:proofErr w:type="gramEnd"/>
      <w:r>
        <w:rPr>
          <w:rFonts w:ascii="Calibri" w:hAnsi="Calibri" w:cs="Calibri"/>
        </w:rPr>
        <w:t xml:space="preserve"> планирования муниципальных образований</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Закона</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стратегического планирования муниципальных образований разрабатываются в порядке, устанавливаемом органами местного самоуправления муниципальных образований в соответствии с федеральным законодательством, с учетом основных направлений и приоритетов развития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8" w:name="Par135"/>
      <w:bookmarkEnd w:id="18"/>
      <w:r>
        <w:rPr>
          <w:rFonts w:ascii="Calibri" w:hAnsi="Calibri" w:cs="Calibri"/>
        </w:rPr>
        <w:t xml:space="preserve">Статьи 17 - 18. Утратили силу. - </w:t>
      </w:r>
      <w:hyperlink r:id="rId40" w:history="1">
        <w:r>
          <w:rPr>
            <w:rFonts w:ascii="Calibri" w:hAnsi="Calibri" w:cs="Calibri"/>
            <w:color w:val="0000FF"/>
          </w:rPr>
          <w:t>Закон</w:t>
        </w:r>
      </w:hyperlink>
      <w:r>
        <w:rPr>
          <w:rFonts w:ascii="Calibri" w:hAnsi="Calibri" w:cs="Calibri"/>
        </w:rPr>
        <w:t xml:space="preserve"> Ленинградской области от 14.09.2011 N 64-оз.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19" w:name="Par137"/>
      <w:bookmarkEnd w:id="19"/>
      <w:r>
        <w:rPr>
          <w:rFonts w:ascii="Calibri" w:hAnsi="Calibri" w:cs="Calibri"/>
        </w:rPr>
        <w:t>Статья 19. О внесении изменений в областной закон "О бюджетном процессе в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областной </w:t>
      </w:r>
      <w:hyperlink r:id="rId41" w:history="1">
        <w:r>
          <w:rPr>
            <w:rFonts w:ascii="Calibri" w:hAnsi="Calibri" w:cs="Calibri"/>
            <w:color w:val="0000FF"/>
          </w:rPr>
          <w:t>закон</w:t>
        </w:r>
      </w:hyperlink>
      <w:r>
        <w:rPr>
          <w:rFonts w:ascii="Calibri" w:hAnsi="Calibri" w:cs="Calibri"/>
        </w:rPr>
        <w:t xml:space="preserve"> от 26 сентября 2002 года N 36-оз "О бюджетном процессе в Ленинградской области" (с последующими изменениями) следующие изменения:</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2" w:history="1">
        <w:r>
          <w:rPr>
            <w:rFonts w:ascii="Calibri" w:hAnsi="Calibri" w:cs="Calibri"/>
            <w:color w:val="0000FF"/>
          </w:rPr>
          <w:t>Абзац десятый статьи 7</w:t>
        </w:r>
      </w:hyperlink>
      <w:r>
        <w:rPr>
          <w:rFonts w:ascii="Calibri" w:hAnsi="Calibri" w:cs="Calibri"/>
        </w:rPr>
        <w:t xml:space="preserve"> изложить в следующей редакции: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"утверждение концепции </w:t>
      </w:r>
      <w:proofErr w:type="gramStart"/>
      <w:r>
        <w:rPr>
          <w:rFonts w:ascii="Calibri" w:hAnsi="Calibri" w:cs="Calibri"/>
        </w:rPr>
        <w:t>социально-экономического</w:t>
      </w:r>
      <w:proofErr w:type="gramEnd"/>
      <w:r>
        <w:rPr>
          <w:rFonts w:ascii="Calibri" w:hAnsi="Calibri" w:cs="Calibri"/>
        </w:rPr>
        <w:t xml:space="preserve"> развития Ленинградской области, программы социально-экономического развития Ленинградской области, региональных целевых программ Ленинградской области, контроль за реализацией программы социально-экономического развития Ленинградской области и региональных целевых программ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3" w:history="1">
        <w:r>
          <w:rPr>
            <w:rFonts w:ascii="Calibri" w:hAnsi="Calibri" w:cs="Calibri"/>
            <w:color w:val="0000FF"/>
          </w:rPr>
          <w:t>Абзац восьмой статьи 15</w:t>
        </w:r>
      </w:hyperlink>
      <w:r>
        <w:rPr>
          <w:rFonts w:ascii="Calibri" w:hAnsi="Calibri" w:cs="Calibri"/>
        </w:rPr>
        <w:t xml:space="preserve"> изложить в следующей редакции: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"утвержденных областными законами программы </w:t>
      </w:r>
      <w:proofErr w:type="gramStart"/>
      <w:r>
        <w:rPr>
          <w:rFonts w:ascii="Calibri" w:hAnsi="Calibri" w:cs="Calibri"/>
        </w:rPr>
        <w:t>социально-экономического</w:t>
      </w:r>
      <w:proofErr w:type="gramEnd"/>
      <w:r>
        <w:rPr>
          <w:rFonts w:ascii="Calibri" w:hAnsi="Calibri" w:cs="Calibri"/>
        </w:rPr>
        <w:t xml:space="preserve"> развития Ленинградской области и региональных целевых программ Ленинградской области.".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4" w:history="1">
        <w:r>
          <w:rPr>
            <w:rFonts w:ascii="Calibri" w:hAnsi="Calibri" w:cs="Calibri"/>
            <w:color w:val="0000FF"/>
          </w:rPr>
          <w:t>Часть 2 статьи 26</w:t>
        </w:r>
      </w:hyperlink>
      <w:r>
        <w:rPr>
          <w:rFonts w:ascii="Calibri" w:hAnsi="Calibri" w:cs="Calibri"/>
        </w:rPr>
        <w:t xml:space="preserve"> изложить в следующей редакции:</w:t>
      </w: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При рассмотрении Законодательным собранием Ленинградской области проекта областного закона об областном бюджете в третьем чтении распределяются и утверждаются расходы областного бюджета по четырем уровням функциональной классификации расходов бюджетов Российской Федерации по главным распорядителям бюджетных средств областного бюджета, распределение средств фонда финансовой поддержки муниципальных образований по муниципальным образованиям, распределение ассигнований на финансирование региональных целевых программ Ленинградской области, адресная программа капитальных вложений</w:t>
      </w:r>
      <w:proofErr w:type="gramEnd"/>
      <w:r>
        <w:rPr>
          <w:rFonts w:ascii="Calibri" w:hAnsi="Calibri" w:cs="Calibri"/>
        </w:rPr>
        <w:t xml:space="preserve"> и программа государственных внутренних заимствований Ленинградской области</w:t>
      </w:r>
      <w:proofErr w:type="gramStart"/>
      <w:r>
        <w:rPr>
          <w:rFonts w:ascii="Calibri" w:hAnsi="Calibri" w:cs="Calibri"/>
        </w:rPr>
        <w:t>.".</w:t>
      </w:r>
      <w:proofErr w:type="gramEnd"/>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20" w:name="Par147"/>
      <w:bookmarkEnd w:id="20"/>
      <w:r>
        <w:rPr>
          <w:rFonts w:ascii="Calibri" w:hAnsi="Calibri" w:cs="Calibri"/>
        </w:rPr>
        <w:t xml:space="preserve">Статья 20. Утратила силу. - </w:t>
      </w:r>
      <w:hyperlink r:id="rId45" w:history="1">
        <w:r>
          <w:rPr>
            <w:rFonts w:ascii="Calibri" w:hAnsi="Calibri" w:cs="Calibri"/>
            <w:color w:val="0000FF"/>
          </w:rPr>
          <w:t>Закон</w:t>
        </w:r>
      </w:hyperlink>
      <w:r>
        <w:rPr>
          <w:rFonts w:ascii="Calibri" w:hAnsi="Calibri" w:cs="Calibri"/>
        </w:rPr>
        <w:t xml:space="preserve"> Ленинградской области от 26.02.2008 N 9-оз.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outlineLvl w:val="0"/>
        <w:rPr>
          <w:rFonts w:ascii="Calibri" w:hAnsi="Calibri" w:cs="Calibri"/>
        </w:rPr>
      </w:pPr>
      <w:bookmarkStart w:id="21" w:name="Par149"/>
      <w:bookmarkEnd w:id="21"/>
      <w:r>
        <w:rPr>
          <w:rFonts w:ascii="Calibri" w:hAnsi="Calibri" w:cs="Calibri"/>
        </w:rPr>
        <w:t>Статья 21. Вступление настоящего областного закона в силу</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областной закон вступает в силу со дня его официального опубликования.</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w:t>
      </w:r>
    </w:p>
    <w:p w:rsidR="00837943" w:rsidRDefault="00837943">
      <w:pPr>
        <w:widowControl w:val="0"/>
        <w:autoSpaceDE w:val="0"/>
        <w:autoSpaceDN w:val="0"/>
        <w:adjustRightInd w:val="0"/>
        <w:spacing w:after="0" w:line="240" w:lineRule="auto"/>
        <w:jc w:val="right"/>
        <w:rPr>
          <w:rFonts w:ascii="Calibri" w:hAnsi="Calibri" w:cs="Calibri"/>
        </w:rPr>
      </w:pPr>
      <w:r>
        <w:rPr>
          <w:rFonts w:ascii="Calibri" w:hAnsi="Calibri" w:cs="Calibri"/>
        </w:rPr>
        <w:t>Ленинградской области</w:t>
      </w:r>
    </w:p>
    <w:p w:rsidR="00837943" w:rsidRDefault="00837943">
      <w:pPr>
        <w:widowControl w:val="0"/>
        <w:autoSpaceDE w:val="0"/>
        <w:autoSpaceDN w:val="0"/>
        <w:adjustRightInd w:val="0"/>
        <w:spacing w:after="0" w:line="240" w:lineRule="auto"/>
        <w:jc w:val="right"/>
        <w:rPr>
          <w:rFonts w:ascii="Calibri" w:hAnsi="Calibri" w:cs="Calibri"/>
        </w:rPr>
      </w:pPr>
      <w:r>
        <w:rPr>
          <w:rFonts w:ascii="Calibri" w:hAnsi="Calibri" w:cs="Calibri"/>
        </w:rPr>
        <w:t>В.Сердюков</w:t>
      </w:r>
    </w:p>
    <w:p w:rsidR="00837943" w:rsidRDefault="00837943">
      <w:pPr>
        <w:widowControl w:val="0"/>
        <w:autoSpaceDE w:val="0"/>
        <w:autoSpaceDN w:val="0"/>
        <w:adjustRightInd w:val="0"/>
        <w:spacing w:after="0" w:line="240" w:lineRule="auto"/>
        <w:rPr>
          <w:rFonts w:ascii="Calibri" w:hAnsi="Calibri" w:cs="Calibri"/>
        </w:rPr>
      </w:pPr>
      <w:r>
        <w:rPr>
          <w:rFonts w:ascii="Calibri" w:hAnsi="Calibri" w:cs="Calibri"/>
        </w:rPr>
        <w:t>Санкт-Петербург</w:t>
      </w:r>
    </w:p>
    <w:p w:rsidR="00837943" w:rsidRDefault="00837943">
      <w:pPr>
        <w:widowControl w:val="0"/>
        <w:autoSpaceDE w:val="0"/>
        <w:autoSpaceDN w:val="0"/>
        <w:adjustRightInd w:val="0"/>
        <w:spacing w:after="0" w:line="240" w:lineRule="auto"/>
        <w:rPr>
          <w:rFonts w:ascii="Calibri" w:hAnsi="Calibri" w:cs="Calibri"/>
        </w:rPr>
      </w:pPr>
      <w:r>
        <w:rPr>
          <w:rFonts w:ascii="Calibri" w:hAnsi="Calibri" w:cs="Calibri"/>
        </w:rPr>
        <w:t>18 мая 2006 года</w:t>
      </w:r>
    </w:p>
    <w:p w:rsidR="00837943" w:rsidRDefault="00837943">
      <w:pPr>
        <w:widowControl w:val="0"/>
        <w:autoSpaceDE w:val="0"/>
        <w:autoSpaceDN w:val="0"/>
        <w:adjustRightInd w:val="0"/>
        <w:spacing w:after="0" w:line="240" w:lineRule="auto"/>
        <w:rPr>
          <w:rFonts w:ascii="Calibri" w:hAnsi="Calibri" w:cs="Calibri"/>
        </w:rPr>
      </w:pPr>
      <w:r>
        <w:rPr>
          <w:rFonts w:ascii="Calibri" w:hAnsi="Calibri" w:cs="Calibri"/>
        </w:rPr>
        <w:t>N 22-оз</w:t>
      </w: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autoSpaceDE w:val="0"/>
        <w:autoSpaceDN w:val="0"/>
        <w:adjustRightInd w:val="0"/>
        <w:spacing w:after="0" w:line="240" w:lineRule="auto"/>
        <w:ind w:firstLine="540"/>
        <w:jc w:val="both"/>
        <w:rPr>
          <w:rFonts w:ascii="Calibri" w:hAnsi="Calibri" w:cs="Calibri"/>
        </w:rPr>
      </w:pPr>
    </w:p>
    <w:p w:rsidR="00837943" w:rsidRDefault="00837943">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4027B4" w:rsidRDefault="004027B4">
      <w:bookmarkStart w:id="22" w:name="_GoBack"/>
      <w:bookmarkEnd w:id="22"/>
    </w:p>
    <w:sectPr w:rsidR="004027B4" w:rsidSect="00317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943"/>
    <w:rsid w:val="004027B4"/>
    <w:rsid w:val="00837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F51EA1C1F25C4826EA342106B0F97F13C73BAF16041F796AD81ACAA8EEFD303A5FB07DF1EF55C3m2f3J" TargetMode="External"/><Relationship Id="rId13" Type="http://schemas.openxmlformats.org/officeDocument/2006/relationships/hyperlink" Target="consultantplus://offline/ref=BCF51EA1C1F25C4826EA342106B0F97F13C53CAD180A1F796AD81ACAA8EEFD303A5FB07DF1EF55C1m2fBJ" TargetMode="External"/><Relationship Id="rId18" Type="http://schemas.openxmlformats.org/officeDocument/2006/relationships/hyperlink" Target="consultantplus://offline/ref=BCF51EA1C1F25C4826EA342106B0F97F13C73BAF16041F796AD81ACAA8EEFD303A5FB07DF1EF55C2m2f9J" TargetMode="External"/><Relationship Id="rId26" Type="http://schemas.openxmlformats.org/officeDocument/2006/relationships/hyperlink" Target="consultantplus://offline/ref=BCF51EA1C1F25C4826EA342106B0F97F13C53CAD180A1F796AD81ACAA8EEFD303A5FB07DF1EF55C0m2f2J" TargetMode="External"/><Relationship Id="rId39" Type="http://schemas.openxmlformats.org/officeDocument/2006/relationships/hyperlink" Target="consultantplus://offline/ref=BCF51EA1C1F25C4826EA342106B0F97F13C53CAD180A1F796AD81ACAA8EEFD303A5FB07DF1EF55C6m2fBJ" TargetMode="External"/><Relationship Id="rId3" Type="http://schemas.openxmlformats.org/officeDocument/2006/relationships/settings" Target="settings.xml"/><Relationship Id="rId21" Type="http://schemas.openxmlformats.org/officeDocument/2006/relationships/hyperlink" Target="consultantplus://offline/ref=BCF51EA1C1F25C4826EA342106B0F97F13C53CAD180A1F796AD81ACAA8EEFD303A5FB07DF1EF55C1m2f2J" TargetMode="External"/><Relationship Id="rId34" Type="http://schemas.openxmlformats.org/officeDocument/2006/relationships/hyperlink" Target="consultantplus://offline/ref=BCF51EA1C1F25C4826EA342106B0F97F13C53CAD180A1F796AD81ACAA8EEFD303A5FB07DF1EF55C7m2fCJ" TargetMode="External"/><Relationship Id="rId42" Type="http://schemas.openxmlformats.org/officeDocument/2006/relationships/hyperlink" Target="consultantplus://offline/ref=BCF51EA1C1F25C4826EA342106B0F97F17CD3DA81D074273628116C8AFE1A2273D16BC7CF1EB57mCf0J" TargetMode="External"/><Relationship Id="rId47" Type="http://schemas.openxmlformats.org/officeDocument/2006/relationships/theme" Target="theme/theme1.xml"/><Relationship Id="rId7" Type="http://schemas.openxmlformats.org/officeDocument/2006/relationships/hyperlink" Target="consultantplus://offline/ref=BCF51EA1C1F25C4826EA342106B0F97F13C53CAD180A1F796AD81ACAA8EEFD303A5FB07DF1EF55C3m2f3J" TargetMode="External"/><Relationship Id="rId12" Type="http://schemas.openxmlformats.org/officeDocument/2006/relationships/hyperlink" Target="consultantplus://offline/ref=BCF51EA1C1F25C4826EA342106B0F97F13C53CAD180A1F796AD81ACAA8EEFD303A5FB07DF1EF55C2m2f3J" TargetMode="External"/><Relationship Id="rId17" Type="http://schemas.openxmlformats.org/officeDocument/2006/relationships/hyperlink" Target="consultantplus://offline/ref=BCF51EA1C1F25C4826EA342106B0F97F13C53CAD180A1F796AD81ACAA8EEFD303A5FB07DF1EF55C1m2f8J" TargetMode="External"/><Relationship Id="rId25" Type="http://schemas.openxmlformats.org/officeDocument/2006/relationships/hyperlink" Target="consultantplus://offline/ref=BCF51EA1C1F25C4826EA342106B0F97F13C53CAD180A1F796AD81ACAA8EEFD303A5FB07DF1EF55C0m2f3J" TargetMode="External"/><Relationship Id="rId33" Type="http://schemas.openxmlformats.org/officeDocument/2006/relationships/hyperlink" Target="consultantplus://offline/ref=BCF51EA1C1F25C4826EA342106B0F97F13C139AD1E091F796AD81ACAA8EEFD303A5FB07DF1EF55C2m2fDJ" TargetMode="External"/><Relationship Id="rId38" Type="http://schemas.openxmlformats.org/officeDocument/2006/relationships/hyperlink" Target="consultantplus://offline/ref=BCF51EA1C1F25C4826EA342106B0F97F13C53CAD180A1F796AD81ACAA8EEFD303A5FB07DF1EF55C7m2f2J"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CF51EA1C1F25C4826EA342106B0F97F13C53CAD180A1F796AD81ACAA8EEFD303A5FB07DF1EF55C1m2f9J" TargetMode="External"/><Relationship Id="rId20" Type="http://schemas.openxmlformats.org/officeDocument/2006/relationships/hyperlink" Target="consultantplus://offline/ref=BCF51EA1C1F25C4826EA342106B0F97F13C73BAF16041F796AD81ACAA8EEFD303A5FB07DF1EF55C2m2f8J" TargetMode="External"/><Relationship Id="rId29" Type="http://schemas.openxmlformats.org/officeDocument/2006/relationships/hyperlink" Target="consultantplus://offline/ref=BCF51EA1C1F25C4826EA342106B0F97F13C53CAD180A1F796AD81ACAA8EEFD303A5FB07DF1EF55C7m2fFJ" TargetMode="External"/><Relationship Id="rId41" Type="http://schemas.openxmlformats.org/officeDocument/2006/relationships/hyperlink" Target="consultantplus://offline/ref=BCF51EA1C1F25C4826EA342106B0F97F17CD3DA81D074273628116C8mAfFJ" TargetMode="External"/><Relationship Id="rId1" Type="http://schemas.openxmlformats.org/officeDocument/2006/relationships/styles" Target="styles.xml"/><Relationship Id="rId6" Type="http://schemas.openxmlformats.org/officeDocument/2006/relationships/hyperlink" Target="consultantplus://offline/ref=E81918CFF756DAE19FE29389FCAF987E71FEF4CCFE4F0BC12055E5DB9F45FE9F8BBEC266A8BF62l3f4J" TargetMode="External"/><Relationship Id="rId11" Type="http://schemas.openxmlformats.org/officeDocument/2006/relationships/hyperlink" Target="consultantplus://offline/ref=BCF51EA1C1F25C4826EA342106B0F97F13C53CAD180A1F796AD81ACAA8EEFD303A5FB07DF1EF55C2m2fDJ" TargetMode="External"/><Relationship Id="rId24" Type="http://schemas.openxmlformats.org/officeDocument/2006/relationships/hyperlink" Target="consultantplus://offline/ref=BCF51EA1C1F25C4826EA342106B0F97F13C53CAD180A1F796AD81ACAA8EEFD303A5FB07DF1EF55C0m2fEJ" TargetMode="External"/><Relationship Id="rId32" Type="http://schemas.openxmlformats.org/officeDocument/2006/relationships/hyperlink" Target="consultantplus://offline/ref=BCF51EA1C1F25C4826EA342106B0F97F13C73BAF16041F796AD81ACAA8EEFD303A5FB07DF1EF55C2m2fEJ" TargetMode="External"/><Relationship Id="rId37" Type="http://schemas.openxmlformats.org/officeDocument/2006/relationships/hyperlink" Target="consultantplus://offline/ref=BCF51EA1C1F25C4826EA342106B0F97F13C73BAF16041F796AD81ACAA8EEFD303A5FB07DF1EF55C1m2fAJ" TargetMode="External"/><Relationship Id="rId40" Type="http://schemas.openxmlformats.org/officeDocument/2006/relationships/hyperlink" Target="consultantplus://offline/ref=BCF51EA1C1F25C4826EA342106B0F97F13C53CAD180A1F796AD81ACAA8EEFD303A5FB07DF1EF55C6m2f8J" TargetMode="External"/><Relationship Id="rId45" Type="http://schemas.openxmlformats.org/officeDocument/2006/relationships/hyperlink" Target="consultantplus://offline/ref=BCF51EA1C1F25C4826EA342106B0F97F15CC38A51A074273628116C8AFE1A2273D16BC7CF1EF54mCf0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BCF51EA1C1F25C4826EA342106B0F97F13C53CAD180A1F796AD81ACAA8EEFD303A5FB07DF1EF55C1m2fAJ" TargetMode="External"/><Relationship Id="rId23" Type="http://schemas.openxmlformats.org/officeDocument/2006/relationships/hyperlink" Target="consultantplus://offline/ref=BCF51EA1C1F25C4826EA342106B0F97F13C53CAD180A1F796AD81ACAA8EEFD303A5FB07DF1EF55C0m2fAJ" TargetMode="External"/><Relationship Id="rId28" Type="http://schemas.openxmlformats.org/officeDocument/2006/relationships/hyperlink" Target="consultantplus://offline/ref=BCF51EA1C1F25C4826EA342106B0F97F13C73BAF16041F796AD81ACAA8EEFD303A5FB07DF1EF55C2m2fFJ" TargetMode="External"/><Relationship Id="rId36" Type="http://schemas.openxmlformats.org/officeDocument/2006/relationships/hyperlink" Target="consultantplus://offline/ref=BCF51EA1C1F25C4826EA342106B0F97F13C53CAD180A1F796AD81ACAA8EEFD303A5FB07DF1EF55C7m2f3J" TargetMode="External"/><Relationship Id="rId10" Type="http://schemas.openxmlformats.org/officeDocument/2006/relationships/hyperlink" Target="consultantplus://offline/ref=BCF51EA1C1F25C4826EA342106B0F97F13C53CAD180A1F796AD81ACAA8EEFD303A5FB07DF1EF55C2m2fFJ" TargetMode="External"/><Relationship Id="rId19" Type="http://schemas.openxmlformats.org/officeDocument/2006/relationships/hyperlink" Target="consultantplus://offline/ref=BCF51EA1C1F25C4826EA342106B0F97F13C53CAD180A1F796AD81ACAA8EEFD303A5FB07DF1EF55C1m2fFJ" TargetMode="External"/><Relationship Id="rId31" Type="http://schemas.openxmlformats.org/officeDocument/2006/relationships/hyperlink" Target="consultantplus://offline/ref=BCF51EA1C1F25C4826EA342106B0F97F13C53CAD180A1F796AD81ACAA8EEFD303A5FB07DF1EF55C7m2fEJ" TargetMode="External"/><Relationship Id="rId44" Type="http://schemas.openxmlformats.org/officeDocument/2006/relationships/hyperlink" Target="consultantplus://offline/ref=BCF51EA1C1F25C4826EA342106B0F97F17CD3DA81D074273628116C8AFE1A2273D16BC7CF1EA51mCf6J" TargetMode="External"/><Relationship Id="rId4" Type="http://schemas.openxmlformats.org/officeDocument/2006/relationships/webSettings" Target="webSettings.xml"/><Relationship Id="rId9" Type="http://schemas.openxmlformats.org/officeDocument/2006/relationships/hyperlink" Target="consultantplus://offline/ref=BCF51EA1C1F25C4826EA342106B0F97F13C53CAD180A1F796AD81ACAA8EEFD303A5FB07DF1EF55C3m2f2J" TargetMode="External"/><Relationship Id="rId14" Type="http://schemas.openxmlformats.org/officeDocument/2006/relationships/hyperlink" Target="consultantplus://offline/ref=BCF51EA1C1F25C4826EA342106B0F97F13C73BAF16041F796AD81ACAA8EEFD303A5FB07DF1EF55C2m2fBJ" TargetMode="External"/><Relationship Id="rId22" Type="http://schemas.openxmlformats.org/officeDocument/2006/relationships/hyperlink" Target="consultantplus://offline/ref=BCF51EA1C1F25C4826EA342106B0F97F13C53CAD180A1F796AD81ACAA8EEFD303A5FB07DF1EF55C0m2fBJ" TargetMode="External"/><Relationship Id="rId27" Type="http://schemas.openxmlformats.org/officeDocument/2006/relationships/hyperlink" Target="consultantplus://offline/ref=BCF51EA1C1F25C4826EA342106B0F97F13C53CAD180A1F796AD81ACAA8EEFD303A5FB07DF1EF55C7m2f8J" TargetMode="External"/><Relationship Id="rId30" Type="http://schemas.openxmlformats.org/officeDocument/2006/relationships/hyperlink" Target="consultantplus://offline/ref=BCF51EA1C1F25C4826EA342106B0F97F13C63DAB190F1F796AD81ACAA8EEFD303A5FB07DF1EF55C2m2f2J" TargetMode="External"/><Relationship Id="rId35" Type="http://schemas.openxmlformats.org/officeDocument/2006/relationships/hyperlink" Target="consultantplus://offline/ref=BCF51EA1C1F25C4826EA342106B0F97F13C73BAF16041F796AD81ACAA8EEFD303A5FB07DF1EF55C1m2fBJ" TargetMode="External"/><Relationship Id="rId43" Type="http://schemas.openxmlformats.org/officeDocument/2006/relationships/hyperlink" Target="consultantplus://offline/ref=BCF51EA1C1F25C4826EA342106B0F97F17CD3DA81D074273628116C8AFE1A2273D16BC7CF1EE5DmCf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3043</Words>
  <Characters>17350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Алексеевна Миронова</dc:creator>
  <cp:lastModifiedBy>Анна Алексеевна Миронова</cp:lastModifiedBy>
  <cp:revision>1</cp:revision>
  <dcterms:created xsi:type="dcterms:W3CDTF">2015-01-23T09:31:00Z</dcterms:created>
  <dcterms:modified xsi:type="dcterms:W3CDTF">2015-01-23T09:32:00Z</dcterms:modified>
</cp:coreProperties>
</file>