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EF1E72" w:rsidRPr="00EF1E72" w:rsidTr="00EF1E72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7 ноября 2012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N 80-оз</w:t>
            </w:r>
          </w:p>
        </w:tc>
      </w:tr>
    </w:tbl>
    <w:p w:rsidR="00EF1E72" w:rsidRPr="00EF1E72" w:rsidRDefault="00EF1E72" w:rsidP="00EF1E7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E72">
        <w:rPr>
          <w:rFonts w:ascii="Times New Roman" w:hAnsi="Times New Roman" w:cs="Times New Roman"/>
          <w:b/>
          <w:bCs/>
          <w:sz w:val="24"/>
          <w:szCs w:val="24"/>
        </w:rPr>
        <w:t>ЛЕНИНГРАДСКАЯ ОБЛАСТЬ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E72">
        <w:rPr>
          <w:rFonts w:ascii="Times New Roman" w:hAnsi="Times New Roman" w:cs="Times New Roman"/>
          <w:b/>
          <w:bCs/>
          <w:sz w:val="24"/>
          <w:szCs w:val="24"/>
        </w:rPr>
        <w:t>ОБЛАСТНОЙ ЗАКОН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E72">
        <w:rPr>
          <w:rFonts w:ascii="Times New Roman" w:hAnsi="Times New Roman" w:cs="Times New Roman"/>
          <w:b/>
          <w:bCs/>
          <w:sz w:val="24"/>
          <w:szCs w:val="24"/>
        </w:rPr>
        <w:t>О ПАТЕНТНОЙ СИСТЕМЕ НАЛОГООБЛОЖЕНИЯ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E72">
        <w:rPr>
          <w:rFonts w:ascii="Times New Roman" w:hAnsi="Times New Roman" w:cs="Times New Roman"/>
          <w:b/>
          <w:bCs/>
          <w:sz w:val="24"/>
          <w:szCs w:val="24"/>
        </w:rPr>
        <w:t>НА ТЕРРИТОРИИ ЛЕНИНГРАДСКОЙ ОБЛАСТИ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F1E72">
        <w:rPr>
          <w:rFonts w:ascii="Times New Roman" w:hAnsi="Times New Roman" w:cs="Times New Roman"/>
          <w:sz w:val="24"/>
          <w:szCs w:val="24"/>
        </w:rPr>
        <w:t>(Принят Законодательным собранием Ленинградской области</w:t>
      </w:r>
      <w:proofErr w:type="gramEnd"/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F1E72">
        <w:rPr>
          <w:rFonts w:ascii="Times New Roman" w:hAnsi="Times New Roman" w:cs="Times New Roman"/>
          <w:sz w:val="24"/>
          <w:szCs w:val="24"/>
        </w:rPr>
        <w:t>24 октября 2012 года)</w:t>
      </w:r>
      <w:proofErr w:type="gramEnd"/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1E72">
        <w:rPr>
          <w:rFonts w:ascii="Times New Roman" w:hAnsi="Times New Roman" w:cs="Times New Roman"/>
          <w:sz w:val="24"/>
          <w:szCs w:val="24"/>
        </w:rPr>
        <w:t xml:space="preserve">Настоящим областным законом в соответствии с Федеральным </w:t>
      </w:r>
      <w:hyperlink r:id="rId5" w:history="1">
        <w:r w:rsidRPr="00EF1E72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F1E72">
        <w:rPr>
          <w:rFonts w:ascii="Times New Roman" w:hAnsi="Times New Roman" w:cs="Times New Roman"/>
          <w:sz w:val="24"/>
          <w:szCs w:val="24"/>
        </w:rPr>
        <w:t xml:space="preserve"> от 25 июня 2012 года N 94-ФЗ "О внесении изменений в части первую и вторую Налогового кодекса Российской Федерации и отдельные законодательные акты Российской Федерации" и </w:t>
      </w:r>
      <w:hyperlink r:id="rId6" w:history="1">
        <w:r w:rsidRPr="00EF1E72">
          <w:rPr>
            <w:rFonts w:ascii="Times New Roman" w:hAnsi="Times New Roman" w:cs="Times New Roman"/>
            <w:color w:val="0000FF"/>
            <w:sz w:val="24"/>
            <w:szCs w:val="24"/>
          </w:rPr>
          <w:t>главой 26.5</w:t>
        </w:r>
      </w:hyperlink>
      <w:r w:rsidRPr="00EF1E72">
        <w:rPr>
          <w:rFonts w:ascii="Times New Roman" w:hAnsi="Times New Roman" w:cs="Times New Roman"/>
          <w:sz w:val="24"/>
          <w:szCs w:val="24"/>
        </w:rPr>
        <w:t xml:space="preserve"> "Патентная система налогообложения" части второй Налогового кодекса Российской Федерации на территории Ленинградской области вводится патентная система налогообложения.</w:t>
      </w:r>
      <w:proofErr w:type="gramEnd"/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Статья 1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 xml:space="preserve">Установить </w:t>
      </w:r>
      <w:hyperlink w:anchor="Par38" w:history="1">
        <w:r w:rsidRPr="00EF1E72">
          <w:rPr>
            <w:rFonts w:ascii="Times New Roman" w:hAnsi="Times New Roman" w:cs="Times New Roman"/>
            <w:color w:val="0000FF"/>
            <w:sz w:val="24"/>
            <w:szCs w:val="24"/>
          </w:rPr>
          <w:t>размеры</w:t>
        </w:r>
      </w:hyperlink>
      <w:r w:rsidRPr="00EF1E72">
        <w:rPr>
          <w:rFonts w:ascii="Times New Roman" w:hAnsi="Times New Roman" w:cs="Times New Roman"/>
          <w:sz w:val="24"/>
          <w:szCs w:val="24"/>
        </w:rPr>
        <w:t xml:space="preserve">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согласно приложению.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Статья 2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Настоящий областной закон вступает в силу с 1 января 2013 года.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Губернатор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F1E72">
        <w:rPr>
          <w:rFonts w:ascii="Times New Roman" w:hAnsi="Times New Roman" w:cs="Times New Roman"/>
          <w:sz w:val="24"/>
          <w:szCs w:val="24"/>
        </w:rPr>
        <w:t>А.Дрозденко</w:t>
      </w:r>
      <w:proofErr w:type="spellEnd"/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7 ноября 2012 года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N 80-оз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ПРИЛОЖЕНИЕ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от 07.11.2012 N 80-оз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8"/>
      <w:bookmarkEnd w:id="0"/>
      <w:r w:rsidRPr="00EF1E72">
        <w:rPr>
          <w:rFonts w:ascii="Times New Roman" w:hAnsi="Times New Roman" w:cs="Times New Roman"/>
          <w:b/>
          <w:bCs/>
          <w:sz w:val="24"/>
          <w:szCs w:val="24"/>
        </w:rPr>
        <w:t>РАЗМЕРЫ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E72">
        <w:rPr>
          <w:rFonts w:ascii="Times New Roman" w:hAnsi="Times New Roman" w:cs="Times New Roman"/>
          <w:b/>
          <w:bCs/>
          <w:sz w:val="24"/>
          <w:szCs w:val="24"/>
        </w:rPr>
        <w:t xml:space="preserve">ПОТЕНЦИАЛЬНО </w:t>
      </w:r>
      <w:proofErr w:type="gramStart"/>
      <w:r w:rsidRPr="00EF1E72">
        <w:rPr>
          <w:rFonts w:ascii="Times New Roman" w:hAnsi="Times New Roman" w:cs="Times New Roman"/>
          <w:b/>
          <w:bCs/>
          <w:sz w:val="24"/>
          <w:szCs w:val="24"/>
        </w:rPr>
        <w:t>ВОЗМОЖНОГО</w:t>
      </w:r>
      <w:proofErr w:type="gramEnd"/>
      <w:r w:rsidRPr="00EF1E72">
        <w:rPr>
          <w:rFonts w:ascii="Times New Roman" w:hAnsi="Times New Roman" w:cs="Times New Roman"/>
          <w:b/>
          <w:bCs/>
          <w:sz w:val="24"/>
          <w:szCs w:val="24"/>
        </w:rPr>
        <w:t xml:space="preserve"> К ПОЛУЧЕНИЮ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E72">
        <w:rPr>
          <w:rFonts w:ascii="Times New Roman" w:hAnsi="Times New Roman" w:cs="Times New Roman"/>
          <w:b/>
          <w:bCs/>
          <w:sz w:val="24"/>
          <w:szCs w:val="24"/>
        </w:rPr>
        <w:t>ИНДИВИДУАЛЬНЫМ ПРЕДПРИНИМАТЕЛЕМ ГОДОВОГО ДОХОДА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E72">
        <w:rPr>
          <w:rFonts w:ascii="Times New Roman" w:hAnsi="Times New Roman" w:cs="Times New Roman"/>
          <w:b/>
          <w:bCs/>
          <w:sz w:val="24"/>
          <w:szCs w:val="24"/>
        </w:rPr>
        <w:t>ПО ВИДАМ ПРЕДПРИНИМАТЕЛЬСКОЙ ДЕЯТЕЛЬНОСТИ, В ОТНОШЕНИИ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F1E72">
        <w:rPr>
          <w:rFonts w:ascii="Times New Roman" w:hAnsi="Times New Roman" w:cs="Times New Roman"/>
          <w:b/>
          <w:bCs/>
          <w:sz w:val="24"/>
          <w:szCs w:val="24"/>
        </w:rPr>
        <w:t>КОТОРЫХ</w:t>
      </w:r>
      <w:proofErr w:type="gramEnd"/>
      <w:r w:rsidRPr="00EF1E72">
        <w:rPr>
          <w:rFonts w:ascii="Times New Roman" w:hAnsi="Times New Roman" w:cs="Times New Roman"/>
          <w:b/>
          <w:bCs/>
          <w:sz w:val="24"/>
          <w:szCs w:val="24"/>
        </w:rPr>
        <w:t xml:space="preserve"> ПРИМЕНЯЕТСЯ ПАТЕНТНАЯ СИСТЕМА НАЛОГООБЛОЖЕНИЯ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840"/>
        <w:gridCol w:w="1680"/>
        <w:gridCol w:w="1680"/>
        <w:gridCol w:w="1680"/>
      </w:tblGrid>
      <w:tr w:rsidR="00EF1E72" w:rsidRPr="00EF1E72"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N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    Вид       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предпринимательской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деятельности         </w:t>
            </w:r>
          </w:p>
        </w:tc>
        <w:tc>
          <w:tcPr>
            <w:tcW w:w="50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Размер потенциально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возможного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к получению годового дохода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в зависимости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средней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численности наемных работников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за налоговый период (рублей)     </w:t>
            </w:r>
          </w:p>
        </w:tc>
      </w:tr>
      <w:tr w:rsidR="00EF1E72" w:rsidRPr="00EF1E72">
        <w:trPr>
          <w:trHeight w:val="800"/>
          <w:tblCellSpacing w:w="5" w:type="nil"/>
        </w:trPr>
        <w:tc>
          <w:tcPr>
            <w:tcW w:w="6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без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привлечения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наемных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до 5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более 5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и до 15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     2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3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4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5      </w:t>
            </w:r>
          </w:p>
        </w:tc>
      </w:tr>
      <w:tr w:rsidR="00EF1E72" w:rsidRPr="00EF1E72">
        <w:trPr>
          <w:trHeight w:val="12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Ремонт   и   пошив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швейных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меховых  и  кожаных   изделий,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головных уборов и  изделий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текстильной        галантереи,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ремонт,   пошив   и    вязание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трикотажных изделий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Ремонт,  чистка,   окраска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пошив обуви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Парикмахерские и косметические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услуги     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Химическая чистка, крашение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услуги прачечных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8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Изготовление     и      ремонт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металлической      галантереи,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ключей,    номерных    знаков,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указателей улиц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12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Ремонт      и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    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бытовой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радиоэлектронной   аппаратуры,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бытовых   машин   и    бытовых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приборов,  часов,   ремонт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металлоизделий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Ремонт мебели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 фотоателье,  фот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кинолабораторий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8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Техническое   обслуживание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ремонт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автотранспортных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мототранспортных</w:t>
            </w:r>
            <w:proofErr w:type="spell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средств,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машин и оборудования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900000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2000000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3000000   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Ремонт жилья и других построек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8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    по     производству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монтажных,   электромонтажных,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санитарно-технических    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сварочных работ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8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по остеклению  балконов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  лоджий,  нарезке  стекла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зеркал,   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художественной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обработке стекла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по  обучению  населения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на курсах и по репетиторству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присмотру и уходу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детьми и больными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100000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</w:tr>
      <w:tr w:rsidR="00EF1E72" w:rsidRPr="00EF1E72">
        <w:trPr>
          <w:trHeight w:val="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по приему  стеклопосуды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и   вторичного    сырья,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исключением металлолома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Ветеринарные услуги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Изготовление изделий  народных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художественных промыслов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100000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</w:tr>
      <w:tr w:rsidR="00EF1E72" w:rsidRPr="00EF1E72">
        <w:trPr>
          <w:trHeight w:val="8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Прочие                  услуги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производственного    характера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(услуги     по     переработке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продуктов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и даров леса, в том  числе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помолу  зерна,  обдирке  круп,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переработке        </w:t>
            </w:r>
            <w:proofErr w:type="spell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маслосемян</w:t>
            </w:r>
            <w:proofErr w:type="spell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изготовлению    и     копчению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колбас, переработке картофеля,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переработке давальческой мытой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шерсти на  трикотажную  пряжу,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выделке шкур животных, расчесу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шерсти,    стрижке    домашних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животных,      ремонту   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изготовлению бондарной  посуды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  гончарных  изделий,  защите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садов,  огородов   и   зеленых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насаждений  от  вредителей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болезней; изготовление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валяной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обуви;            изготовление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сельскохозяйственного  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инвентаря     из     материала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заказчика; граверные работы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металлу,   стеклу,    фарфору,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дереву, керамике; изготовление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  ремонт  деревянных   лодок;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ремонт     игрушек;     ремонт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туристского    снаряжения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инвентаря; услуги  по  вспашке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огородов  и  распиловке  дров;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   по     ремонту 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изготовлению  очковой  оптики;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изготовление    и    печатание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визитных      карточек   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пригласительных   билетов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семейные            торжества;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переплетные,    брошюровочные,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окантовочные,      картонажные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работы;    зарядка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газовых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баллончиков    для    сифонов,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замена  элементов  питания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часах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и   других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приборах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19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Производство   и   реставрация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ковров и ковровых изделий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Ремонт   ювелирных    изделий,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бижутерии  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Чеканка и гравировка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ювелирных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изделий    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1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Монофоническая           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стереофоническая запись  речи,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пения,       инструментального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   заказчика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магнитную ленту, компакт-диск,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перезапись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музыкальных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литературных  произведений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магнитную ленту, компакт-диск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Услуги   по    уборке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жилых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помещений и ведению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домашнего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  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24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по оформлению интерьера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жилого  помещения   и   услуги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художественного оформления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   занятий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физической культуре и спорту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100000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</w:tr>
      <w:tr w:rsidR="00EF1E72" w:rsidRPr="00EF1E72">
        <w:trPr>
          <w:trHeight w:val="10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Услуги     носильщиков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железнодорожных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вокзалах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автовокзалах, аэровокзалах,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аэропортах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,  морских,   речных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портах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100000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Услуги платных туалетов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100000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поваров по изготовлению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блюд на дому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10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Услуги,  связанные  со  сбытом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сельскохозяйственной продукции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(хранение, сортировка,  сушка,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мойка, расфасовка, упаковка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транспортировка)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100000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</w:tr>
      <w:tr w:rsidR="00EF1E72" w:rsidRPr="00EF1E72">
        <w:trPr>
          <w:trHeight w:val="1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Услуги,      связанные 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обслуживанием          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сельскохозяйственного  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          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(механизированные,            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агрохимические, мелиоративные,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работы)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100000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по зеленому хозяйству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декоративному цветоводству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Ведение охотничьего  хозяйства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и осуществление охоты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10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Занятие      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деятельностью              или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фармацевтической деятельностью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лицом,  имеющим  лицензию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указанные виды деятельности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   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частной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детективной       деятельности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лицом, имеющим лицензию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прокату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Экскурсионные услуги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Обрядовые услуги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Ритуальные услуги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300000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600000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   </w:t>
            </w:r>
          </w:p>
        </w:tc>
      </w:tr>
      <w:tr w:rsidR="00EF1E72" w:rsidRPr="00EF1E72">
        <w:trPr>
          <w:trHeight w:val="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39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   уличных    патрулей,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охранников,     сторожей    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вахтеров   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200000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800000   </w:t>
            </w:r>
          </w:p>
        </w:tc>
      </w:tr>
      <w:tr w:rsidR="00EF1E72" w:rsidRPr="00EF1E72">
        <w:trPr>
          <w:trHeight w:val="1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40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Розничная            торговля,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осуществляемая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через  объекты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стационарной торговой  сети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площадью  торгового  зала   не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более 50 квадратных метров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каждому  объекту   организации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торговли             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3000000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6000000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10000000  </w:t>
            </w:r>
          </w:p>
        </w:tc>
      </w:tr>
      <w:tr w:rsidR="00EF1E72" w:rsidRPr="00EF1E72">
        <w:trPr>
          <w:trHeight w:val="12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Розничная            торговля,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осуществляемая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через  объекты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стационарной торговой сети, не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имеющие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торговых   залов,   а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также      через       объекты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нестационарной торговой сети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3000000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6000000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10000000  </w:t>
            </w:r>
          </w:p>
        </w:tc>
      </w:tr>
      <w:tr w:rsidR="00EF1E72" w:rsidRPr="00EF1E72">
        <w:trPr>
          <w:trHeight w:val="1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42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Услуги общественного  питания,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оказываемые   через    объекты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общественного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питания   с   площадью    зала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обслуживания  посетителей   не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более 50 квадратных метров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каждому  объекту   организации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питания    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3000000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6000000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10000000  </w:t>
            </w:r>
          </w:p>
        </w:tc>
      </w:tr>
    </w:tbl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t>Таблица 2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840"/>
        <w:gridCol w:w="1680"/>
        <w:gridCol w:w="1680"/>
        <w:gridCol w:w="1680"/>
      </w:tblGrid>
      <w:tr w:rsidR="00EF1E72" w:rsidRPr="00EF1E72">
        <w:trPr>
          <w:trHeight w:val="1200"/>
          <w:tblCellSpacing w:w="5" w:type="nil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N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    Вид       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предпринимательской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деятельности         </w:t>
            </w:r>
          </w:p>
        </w:tc>
        <w:tc>
          <w:tcPr>
            <w:tcW w:w="50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Размер потенциально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возможного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к получению годового дохода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в зависимости от количества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транспортных средств  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за налоговый период (рублей)     </w:t>
            </w:r>
          </w:p>
        </w:tc>
      </w:tr>
      <w:tr w:rsidR="00EF1E72" w:rsidRPr="00EF1E72">
        <w:trPr>
          <w:trHeight w:val="600"/>
          <w:tblCellSpacing w:w="5" w:type="nil"/>
        </w:trPr>
        <w:tc>
          <w:tcPr>
            <w:tcW w:w="6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1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транспортное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средство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от 2 до 10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включительно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11 и более </w:t>
            </w:r>
          </w:p>
        </w:tc>
      </w:tr>
      <w:tr w:rsidR="00EF1E72" w:rsidRPr="00EF1E72">
        <w:trPr>
          <w:trHeight w:val="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43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автотранспортных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  по   перевозке   грузов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автомобильным транспортом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2000000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3000000   </w:t>
            </w:r>
          </w:p>
        </w:tc>
      </w:tr>
      <w:tr w:rsidR="00EF1E72" w:rsidRPr="00EF1E72">
        <w:trPr>
          <w:trHeight w:val="6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44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    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автотранспортных</w:t>
            </w:r>
            <w:proofErr w:type="gramEnd"/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услуг по перевозке  пассажиров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автомобильным транспортом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2000000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3000000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Оказание  услуг  по  перевозке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пассажиров водным транспортом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2000000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3000000   </w:t>
            </w:r>
          </w:p>
        </w:tc>
      </w:tr>
      <w:tr w:rsidR="00EF1E72" w:rsidRPr="00EF1E72">
        <w:trPr>
          <w:trHeight w:val="4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46 </w:t>
            </w:r>
          </w:p>
        </w:tc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Оказание  услуг  по  перевозке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грузов водным транспортом 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500000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2000000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3000000   </w:t>
            </w:r>
          </w:p>
        </w:tc>
      </w:tr>
    </w:tbl>
    <w:p w:rsid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F1E72"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3348"/>
        <w:gridCol w:w="972"/>
        <w:gridCol w:w="972"/>
        <w:gridCol w:w="972"/>
        <w:gridCol w:w="972"/>
        <w:gridCol w:w="1080"/>
      </w:tblGrid>
      <w:tr w:rsidR="00EF1E72" w:rsidRPr="00EF1E72">
        <w:trPr>
          <w:trHeight w:val="900"/>
          <w:tblCellSpacing w:w="5" w:type="nil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N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    Вид      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предпринимательской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деятельности         </w:t>
            </w:r>
          </w:p>
        </w:tc>
        <w:tc>
          <w:tcPr>
            <w:tcW w:w="49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Размер потенциально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возможного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к получению годового дохода  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в зависимости от общей площади  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         объектов (рублей)            </w:t>
            </w:r>
          </w:p>
        </w:tc>
      </w:tr>
      <w:tr w:rsidR="00EF1E72" w:rsidRPr="00EF1E72">
        <w:trPr>
          <w:trHeight w:val="900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до 50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кв. м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включи-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от 51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до 100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кв. м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включи-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от 101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до 300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кв. м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включи-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от 301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до 500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кв. м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включи-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свыше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 500   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кв. м  </w:t>
            </w:r>
          </w:p>
        </w:tc>
      </w:tr>
      <w:tr w:rsidR="00EF1E72" w:rsidRPr="00EF1E72">
        <w:trPr>
          <w:trHeight w:val="1080"/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Сдача в аренду (наем) </w:t>
            </w:r>
            <w:proofErr w:type="gramStart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жилых</w:t>
            </w:r>
            <w:proofErr w:type="gramEnd"/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нежилых    помещений,    дач,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земельных           участков,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принадлежащих индивидуальному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предпринимателю   на    праве</w:t>
            </w:r>
          </w:p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собственности                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 xml:space="preserve">300000 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1000000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3000000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5000000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E72" w:rsidRPr="00EF1E72" w:rsidRDefault="00EF1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E72">
              <w:rPr>
                <w:rFonts w:ascii="Times New Roman" w:hAnsi="Times New Roman" w:cs="Times New Roman"/>
                <w:sz w:val="24"/>
                <w:szCs w:val="24"/>
              </w:rPr>
              <w:t>10000000</w:t>
            </w:r>
          </w:p>
        </w:tc>
      </w:tr>
    </w:tbl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E72" w:rsidRPr="00EF1E72" w:rsidRDefault="00EF1E72" w:rsidP="00EF1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0B4" w:rsidRPr="00EF1E72" w:rsidRDefault="00C370B4">
      <w:pPr>
        <w:rPr>
          <w:rFonts w:ascii="Times New Roman" w:hAnsi="Times New Roman" w:cs="Times New Roman"/>
          <w:sz w:val="24"/>
          <w:szCs w:val="24"/>
        </w:rPr>
      </w:pPr>
    </w:p>
    <w:sectPr w:rsidR="00C370B4" w:rsidRPr="00EF1E72" w:rsidSect="0029638E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29"/>
    <w:rsid w:val="00A74D29"/>
    <w:rsid w:val="00C370B4"/>
    <w:rsid w:val="00EF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5FF024AC0D91ACB93EFAAE22CDE0BA66D2646B5E0CB2344956654AED9D7611BBFC49638AAEEDhAF" TargetMode="External"/><Relationship Id="rId5" Type="http://schemas.openxmlformats.org/officeDocument/2006/relationships/hyperlink" Target="consultantplus://offline/ref=B45FF024AC0D91ACB93EFAAE22CDE0BA66D7636E5006B2344956654AED9D7611BBFC49658DA8D967E9h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Дрожжина</dc:creator>
  <cp:keywords/>
  <dc:description/>
  <cp:lastModifiedBy>Валентина Владимировна Дрожжина</cp:lastModifiedBy>
  <cp:revision>3</cp:revision>
  <cp:lastPrinted>2014-09-03T05:36:00Z</cp:lastPrinted>
  <dcterms:created xsi:type="dcterms:W3CDTF">2014-09-03T05:33:00Z</dcterms:created>
  <dcterms:modified xsi:type="dcterms:W3CDTF">2014-09-03T05:38:00Z</dcterms:modified>
</cp:coreProperties>
</file>