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885" w:rsidRPr="00612CEC" w:rsidRDefault="000D1885" w:rsidP="000D1885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ПАСПОРТ</w:t>
      </w:r>
    </w:p>
    <w:p w:rsidR="000D1885" w:rsidRPr="00612CEC" w:rsidRDefault="000D1885" w:rsidP="000D1885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ГОСУДАРСТВЕННОЙ ПРОГРАММЫ ЛЕНИНГРАДСКОЙ ОБЛАСТИ </w:t>
      </w:r>
    </w:p>
    <w:p w:rsidR="000D1885" w:rsidRPr="00612CEC" w:rsidRDefault="000D1885" w:rsidP="000D1885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ОТ 14 НОЯБРЯ 2013 Г. N 399</w:t>
      </w:r>
    </w:p>
    <w:p w:rsidR="000D1885" w:rsidRPr="00612CEC" w:rsidRDefault="000D1885" w:rsidP="000D1885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"УСТОЙЧИВОЕ ОБЩЕСТВЕННОЕ РАЗВИТИЕ В ЛЕНИНГРАДСКОЙ ОБЛАСТИ"</w:t>
      </w:r>
    </w:p>
    <w:p w:rsidR="000D1885" w:rsidRPr="00612CEC" w:rsidRDefault="000D1885" w:rsidP="000D1885">
      <w:pPr>
        <w:rPr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23"/>
        <w:gridCol w:w="7745"/>
      </w:tblGrid>
      <w:tr w:rsidR="000D1885" w:rsidRPr="00612CEC" w:rsidTr="007709C5"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Полное наименование государственной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"Устойчивое общественное развитие в Ленинградской области"</w:t>
            </w:r>
          </w:p>
        </w:tc>
      </w:tr>
      <w:tr w:rsidR="000D1885" w:rsidRPr="00612CEC" w:rsidTr="007709C5">
        <w:trPr>
          <w:trHeight w:val="487"/>
        </w:trPr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</w:tr>
      <w:tr w:rsidR="000D1885" w:rsidRPr="00612CEC" w:rsidTr="007709C5">
        <w:trPr>
          <w:trHeight w:val="20"/>
        </w:trPr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комитет по молодежной политике Ленинградской области;</w:t>
            </w:r>
          </w:p>
        </w:tc>
      </w:tr>
      <w:tr w:rsidR="000D1885" w:rsidRPr="00612CEC" w:rsidTr="007709C5">
        <w:trPr>
          <w:trHeight w:val="20"/>
        </w:trPr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комитет по печати и связям с общественностью Ленинградской области</w:t>
            </w:r>
          </w:p>
        </w:tc>
      </w:tr>
      <w:tr w:rsidR="000D1885" w:rsidRPr="00612CEC" w:rsidTr="007709C5">
        <w:trPr>
          <w:trHeight w:val="20"/>
        </w:trPr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комитет по развитию малого, среднего бизнеса и потребительского рынка Ленинградской области;</w:t>
            </w:r>
          </w:p>
        </w:tc>
      </w:tr>
      <w:tr w:rsidR="000D1885" w:rsidRPr="00612CEC" w:rsidTr="007709C5">
        <w:trPr>
          <w:trHeight w:val="20"/>
        </w:trPr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комитет по культуре Ленинградской области;</w:t>
            </w:r>
          </w:p>
        </w:tc>
      </w:tr>
      <w:tr w:rsidR="000D1885" w:rsidRPr="00612CEC" w:rsidTr="007709C5">
        <w:trPr>
          <w:trHeight w:val="20"/>
        </w:trPr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комитет общего и профессионального образования Ленинградской области;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комитет по строительству Ленинградской области;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управление Федеральной службы по надзору в сфере защиты прав потребителей и благополучия человека по Ленинградской области;</w:t>
            </w:r>
          </w:p>
        </w:tc>
      </w:tr>
      <w:tr w:rsidR="000D1885" w:rsidRPr="00612CEC" w:rsidTr="007709C5">
        <w:trPr>
          <w:trHeight w:val="1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аппарат Губернатора и Правительства Ленинградской области;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органы местного самоуправления муниципальных образований Ленинградской области;</w:t>
            </w:r>
          </w:p>
        </w:tc>
      </w:tr>
      <w:tr w:rsidR="000D1885" w:rsidRPr="00612CEC" w:rsidTr="007709C5">
        <w:trPr>
          <w:trHeight w:val="148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государственное бюджетное учреждение Ленинградской области "Центр досуговых, оздоровительных и учебных программ "Молодежный";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федеральное бюджетное учреждение здравоохранения "Центр гигиены и эпидемиологии в Ленинградской области";</w:t>
            </w:r>
          </w:p>
        </w:tc>
      </w:tr>
      <w:tr w:rsidR="000D1885" w:rsidRPr="00612CEC" w:rsidTr="007709C5">
        <w:trPr>
          <w:trHeight w:val="285"/>
        </w:trPr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региональное отделение по Ленинградской области Общероссийского общественного движения в защиту прав и интересов потребителей "Объединение потребителей России"</w:t>
            </w:r>
          </w:p>
        </w:tc>
      </w:tr>
      <w:tr w:rsidR="000D1885" w:rsidRPr="00612CEC" w:rsidTr="007709C5">
        <w:trPr>
          <w:trHeight w:val="20"/>
        </w:trPr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1. "</w:t>
            </w:r>
            <w:hyperlink r:id="rId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Гармонизация</w:t>
              </w:r>
            </w:hyperlink>
            <w:r w:rsidRPr="00612CEC">
              <w:rPr>
                <w:sz w:val="24"/>
                <w:szCs w:val="24"/>
              </w:rPr>
              <w:t xml:space="preserve"> межнациональных и межконфессиональных отношений в Ленинградской области на 2014-2016 годы";</w:t>
            </w:r>
          </w:p>
        </w:tc>
      </w:tr>
      <w:tr w:rsidR="000D1885" w:rsidRPr="00612CEC" w:rsidTr="007709C5">
        <w:trPr>
          <w:trHeight w:val="1210"/>
        </w:trPr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2. "</w:t>
            </w:r>
            <w:hyperlink r:id="rId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Поддержка</w:t>
              </w:r>
            </w:hyperlink>
            <w:r w:rsidRPr="00612CEC">
              <w:rPr>
                <w:sz w:val="24"/>
                <w:szCs w:val="24"/>
              </w:rPr>
              <w:t xml:space="preserve"> этнокультурной самобытности коренных малочисленных народов, проживающих на территории Ленинградской области, на 2014-2016 годы";</w:t>
            </w:r>
          </w:p>
        </w:tc>
      </w:tr>
      <w:tr w:rsidR="000D1885" w:rsidRPr="00612CEC" w:rsidTr="007709C5">
        <w:trPr>
          <w:trHeight w:val="79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3. "</w:t>
            </w:r>
            <w:hyperlink r:id="rId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Создание</w:t>
              </w:r>
            </w:hyperlink>
            <w:r w:rsidRPr="00612CEC">
              <w:rPr>
                <w:sz w:val="24"/>
                <w:szCs w:val="24"/>
              </w:rPr>
              <w:t xml:space="preserve"> условий для эффективного выполнения органами местного самоуправления своих полномочий на 2014-2016 годы";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4. "</w:t>
            </w:r>
            <w:hyperlink r:id="rId8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Развитие</w:t>
              </w:r>
            </w:hyperlink>
            <w:r w:rsidRPr="00612CEC">
              <w:rPr>
                <w:sz w:val="24"/>
                <w:szCs w:val="24"/>
              </w:rPr>
              <w:t xml:space="preserve"> системы защиты прав потребителей в Ленинградской области на 2014-2016 годы";</w:t>
            </w:r>
          </w:p>
        </w:tc>
      </w:tr>
      <w:tr w:rsidR="000D1885" w:rsidRPr="00612CEC" w:rsidTr="007709C5">
        <w:trPr>
          <w:trHeight w:val="1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5. "</w:t>
            </w:r>
            <w:hyperlink r:id="rId9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Общество</w:t>
              </w:r>
            </w:hyperlink>
            <w:r w:rsidRPr="00612CEC">
              <w:rPr>
                <w:sz w:val="24"/>
                <w:szCs w:val="24"/>
              </w:rPr>
              <w:t xml:space="preserve"> и власть на 2014-2016 годы";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6. "</w:t>
            </w:r>
            <w:hyperlink r:id="rId10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Молодежь</w:t>
              </w:r>
            </w:hyperlink>
            <w:r w:rsidRPr="00612CEC">
              <w:rPr>
                <w:sz w:val="24"/>
                <w:szCs w:val="24"/>
              </w:rPr>
              <w:t xml:space="preserve"> Ленинградской области на 2014-2016 годы";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7. "</w:t>
            </w:r>
            <w:hyperlink r:id="rId11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Профилактика</w:t>
              </w:r>
            </w:hyperlink>
            <w:r w:rsidRPr="00612CEC">
              <w:rPr>
                <w:sz w:val="24"/>
                <w:szCs w:val="24"/>
              </w:rPr>
              <w:t xml:space="preserve"> асоциального поведения в молодежной среде на 2014-2016 годы";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8. "</w:t>
            </w:r>
            <w:hyperlink r:id="rId12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Патриотическое воспитание</w:t>
              </w:r>
            </w:hyperlink>
            <w:r w:rsidRPr="00612CEC">
              <w:rPr>
                <w:sz w:val="24"/>
                <w:szCs w:val="24"/>
              </w:rPr>
              <w:t xml:space="preserve"> "Область славы!" на 2014-2016 годы";</w:t>
            </w:r>
          </w:p>
        </w:tc>
      </w:tr>
      <w:tr w:rsidR="000D1885" w:rsidRPr="00612CEC" w:rsidTr="007709C5">
        <w:trPr>
          <w:trHeight w:val="301"/>
        </w:trPr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9. "</w:t>
            </w:r>
            <w:hyperlink r:id="rId13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Государственная поддержка</w:t>
              </w:r>
            </w:hyperlink>
            <w:r w:rsidRPr="00612CEC">
              <w:rPr>
                <w:sz w:val="24"/>
                <w:szCs w:val="24"/>
              </w:rPr>
              <w:t xml:space="preserve"> социально ориентированных некоммерческих организаций на 2014-2016 годы"</w:t>
            </w:r>
          </w:p>
        </w:tc>
      </w:tr>
      <w:tr w:rsidR="000D1885" w:rsidRPr="00612CEC" w:rsidTr="007709C5"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Программно-целевые инструменты государственной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Не предусмотрены</w:t>
            </w:r>
          </w:p>
        </w:tc>
      </w:tr>
      <w:tr w:rsidR="000D1885" w:rsidRPr="00612CEC" w:rsidTr="007709C5">
        <w:trPr>
          <w:trHeight w:val="20"/>
        </w:trPr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создание условий для устойчивого развития местного самоуправления в Ленинградской области;</w:t>
            </w:r>
          </w:p>
        </w:tc>
      </w:tr>
      <w:tr w:rsidR="000D1885" w:rsidRPr="00612CEC" w:rsidTr="007709C5">
        <w:trPr>
          <w:trHeight w:val="866"/>
        </w:trPr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укрепление единства российской нации и развитие единого этнокультурного пространства Ленинградской области как важного фактора устойчивого развития Росс</w:t>
            </w:r>
            <w:proofErr w:type="gramStart"/>
            <w:r w:rsidRPr="00612CEC">
              <w:rPr>
                <w:sz w:val="24"/>
                <w:szCs w:val="24"/>
              </w:rPr>
              <w:t>ии и ее</w:t>
            </w:r>
            <w:proofErr w:type="gramEnd"/>
            <w:r w:rsidRPr="00612CEC">
              <w:rPr>
                <w:sz w:val="24"/>
                <w:szCs w:val="24"/>
              </w:rPr>
              <w:t xml:space="preserve"> территориальной целостности;</w:t>
            </w:r>
          </w:p>
        </w:tc>
      </w:tr>
      <w:tr w:rsidR="000D1885" w:rsidRPr="00612CEC" w:rsidTr="007709C5">
        <w:trPr>
          <w:trHeight w:val="41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формирование в Ленинградской области открытого социально ориентированного информационного пространства, способствующего воспитанию в обществе, в том числе в молодежной среде, толерантного, позитивного и конструктивного отношения;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повышение эффективности взаимодействия органов государственной власти и органов местного самоуправления с обществом</w:t>
            </w:r>
          </w:p>
        </w:tc>
      </w:tr>
      <w:tr w:rsidR="000D1885" w:rsidRPr="00612CEC" w:rsidTr="007709C5">
        <w:trPr>
          <w:trHeight w:val="136"/>
        </w:trPr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гармонизация национальных и межнациональных (межэтнических) отношений;</w:t>
            </w:r>
          </w:p>
        </w:tc>
      </w:tr>
      <w:tr w:rsidR="000D1885" w:rsidRPr="00612CEC" w:rsidTr="007709C5">
        <w:trPr>
          <w:trHeight w:val="20"/>
        </w:trPr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сохранение и развитие этнокультурного многообразия народов России;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оказание содействия в развитии кадрового обеспечения, а также в развитии организационных и территориальных основ местного самоуправления в муниципальных образованиях</w:t>
            </w:r>
          </w:p>
        </w:tc>
      </w:tr>
      <w:tr w:rsidR="000D1885" w:rsidRPr="00612CEC" w:rsidTr="007709C5">
        <w:trPr>
          <w:trHeight w:val="234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повышение уровня правовой грамотности и информированности населения в вопросах защиты прав потребителей и соблюдения требований законодательства о защите прав потребителей;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повышение уровня информационной открытости органов государственной власти и органов местного самоуправления</w:t>
            </w:r>
          </w:p>
        </w:tc>
      </w:tr>
      <w:tr w:rsidR="000D1885" w:rsidRPr="00612CEC" w:rsidTr="007709C5">
        <w:trPr>
          <w:trHeight w:val="881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формирование позитивной модели общественного поведения жителей Ленинградской области;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сохранение и развитие системы взаимодействия с институтами гражданского общества;</w:t>
            </w:r>
          </w:p>
        </w:tc>
      </w:tr>
      <w:tr w:rsidR="000D1885" w:rsidRPr="00612CEC" w:rsidTr="007709C5">
        <w:trPr>
          <w:trHeight w:val="1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выявление закономерностей развития общественных процессов, состояния общественного мнения;</w:t>
            </w:r>
          </w:p>
        </w:tc>
      </w:tr>
      <w:tr w:rsidR="000D1885" w:rsidRPr="00612CEC" w:rsidTr="007709C5">
        <w:trPr>
          <w:trHeight w:val="1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развитие потенциала молодежи в интересах общества и государства;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совершенствование системы патриотического воспитания граждан;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развитие системы профилактики асоциального поведения в молодежной среде;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совершенствование партнерской модели взаимодействия некоммерческих организаций с органами государственной власти и местного самоуправления Ленинградской области</w:t>
            </w:r>
          </w:p>
        </w:tc>
      </w:tr>
      <w:tr w:rsidR="000D1885" w:rsidRPr="00612CEC" w:rsidTr="007709C5">
        <w:trPr>
          <w:trHeight w:val="455"/>
        </w:trPr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Целевые индикаторы и показатели государственной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количество лиц, принявших участие в мероприятиях, направленных на распространение и укрепление межнациональной и межконфессиональной солидарности среди жителей Ленинградской области;</w:t>
            </w:r>
          </w:p>
        </w:tc>
      </w:tr>
      <w:tr w:rsidR="000D1885" w:rsidRPr="00612CEC" w:rsidTr="007709C5">
        <w:trPr>
          <w:trHeight w:val="20"/>
        </w:trPr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количество лиц, принявших участие в мероприятиях, организованных для представителей коренных малочисленных народов;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количество молодежных мероприятий, в том числе молодежных форумов;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численность молодежи, участвующей в молодежных мероприятиях, в том числе проектной деятельности;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число поддержанных молодежных проектов;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число вновь возведенных региональных объектов инфраструктуры молодежной политики;</w:t>
            </w:r>
          </w:p>
        </w:tc>
      </w:tr>
      <w:tr w:rsidR="000D1885" w:rsidRPr="00612CEC" w:rsidTr="007709C5">
        <w:trPr>
          <w:trHeight w:val="27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количество муниципальных служащих, включенных в резерв управленческих кадров муниципальных образований, прошедших повышение квалификации;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уровень информационной открытости органов государственной власти Ленинградской области и органов местного самоуправления;</w:t>
            </w:r>
          </w:p>
        </w:tc>
      </w:tr>
      <w:tr w:rsidR="000D1885" w:rsidRPr="00612CEC" w:rsidTr="007709C5">
        <w:trPr>
          <w:trHeight w:val="671"/>
        </w:trPr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число исследований общественного мнения и мониторингов информационного поля</w:t>
            </w:r>
          </w:p>
        </w:tc>
      </w:tr>
      <w:tr w:rsidR="000D1885" w:rsidRPr="00612CEC" w:rsidTr="007709C5"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Сроки реализации государственной программы - 2014-2016 годы, программа реализуется в один этап</w:t>
            </w:r>
          </w:p>
        </w:tc>
      </w:tr>
      <w:tr w:rsidR="000D1885" w:rsidRPr="00612CEC" w:rsidTr="007709C5">
        <w:trPr>
          <w:trHeight w:val="263"/>
        </w:trPr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Объемы бюджетных ассигнований государственной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Общий объем бюджетных ассигнований государственной программы составляет 1487116,72 тыс. рублей, в том числе:</w:t>
            </w:r>
          </w:p>
        </w:tc>
      </w:tr>
      <w:tr w:rsidR="000D1885" w:rsidRPr="00612CEC" w:rsidTr="007709C5">
        <w:trPr>
          <w:trHeight w:val="20"/>
        </w:trPr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- 505381,74 тыс. руб.,</w:t>
            </w:r>
          </w:p>
        </w:tc>
      </w:tr>
      <w:tr w:rsidR="000D1885" w:rsidRPr="00612CEC" w:rsidTr="007709C5">
        <w:trPr>
          <w:trHeight w:val="20"/>
        </w:trPr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- 486278,44 тыс. руб.,</w:t>
            </w:r>
          </w:p>
        </w:tc>
      </w:tr>
      <w:tr w:rsidR="000D1885" w:rsidRPr="00612CEC" w:rsidTr="007709C5">
        <w:trPr>
          <w:trHeight w:val="20"/>
        </w:trPr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- 495456,54 тыс. руб.;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том числе по подпрограммам: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4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Гармонизация</w:t>
              </w:r>
            </w:hyperlink>
            <w:r w:rsidRPr="00612CEC">
              <w:rPr>
                <w:sz w:val="24"/>
                <w:szCs w:val="24"/>
              </w:rPr>
              <w:t xml:space="preserve"> межнациональных и межконфессиональных отношений в Ленинградской области" всего планируется расходов в размере 50250,00 тыс. руб., в том числе: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- 14250,00 тыс. руб.,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- 18000,00 тыс. руб.,</w:t>
            </w:r>
          </w:p>
        </w:tc>
      </w:tr>
      <w:tr w:rsidR="000D1885" w:rsidRPr="00612CEC" w:rsidTr="007709C5">
        <w:trPr>
          <w:trHeight w:val="190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- 18000,00 тыс. руб.;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Поддержка</w:t>
              </w:r>
            </w:hyperlink>
            <w:r w:rsidRPr="00612CEC">
              <w:rPr>
                <w:sz w:val="24"/>
                <w:szCs w:val="24"/>
              </w:rPr>
              <w:t xml:space="preserve"> этнокультурной самобытности коренных малочисленных народов, проживающих на территории Ленинградской области" всего планируется расходов в размере 44100,00 тыс. руб., в том числе: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- 13500,00 тыс. руб.,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- 15300,00 тыс. руб.,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- 15300,00 тыс. руб.;</w:t>
            </w:r>
          </w:p>
        </w:tc>
      </w:tr>
      <w:tr w:rsidR="000D1885" w:rsidRPr="00612CEC" w:rsidTr="007709C5">
        <w:trPr>
          <w:trHeight w:val="130"/>
        </w:trPr>
        <w:tc>
          <w:tcPr>
            <w:tcW w:w="12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Создание</w:t>
              </w:r>
            </w:hyperlink>
            <w:r w:rsidRPr="00612CEC">
              <w:rPr>
                <w:sz w:val="24"/>
                <w:szCs w:val="24"/>
              </w:rPr>
              <w:t xml:space="preserve"> условий для эффективного выполнения органами местного самоуправления своих полномочий" всего планируется расходов в размере 530094,32 тыс. руб., в том числе: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- 177352,34 тыс. руб.,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- 175935,94 тыс. руб.,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- 176806,04 тыс. руб.;</w:t>
            </w:r>
          </w:p>
        </w:tc>
      </w:tr>
      <w:tr w:rsidR="000D1885" w:rsidRPr="00612CEC" w:rsidTr="007709C5">
        <w:trPr>
          <w:trHeight w:val="234"/>
        </w:trPr>
        <w:tc>
          <w:tcPr>
            <w:tcW w:w="12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Развитие</w:t>
              </w:r>
            </w:hyperlink>
            <w:r w:rsidRPr="00612CEC">
              <w:rPr>
                <w:sz w:val="24"/>
                <w:szCs w:val="24"/>
              </w:rPr>
              <w:t xml:space="preserve"> системы защиты прав потребителей в Ленинградской области" всего планируется расходов в размере 9321,00 тыс. руб., в том числе: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- 3107,00 тыс. руб.,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- 3107,00 тыс. руб.,</w:t>
            </w:r>
          </w:p>
        </w:tc>
      </w:tr>
      <w:tr w:rsidR="000D1885" w:rsidRPr="00612CEC" w:rsidTr="007709C5">
        <w:trPr>
          <w:trHeight w:val="58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- 3107,00 тыс. руб.;</w:t>
            </w:r>
          </w:p>
        </w:tc>
      </w:tr>
      <w:tr w:rsidR="000D1885" w:rsidRPr="00612CEC" w:rsidTr="007709C5">
        <w:trPr>
          <w:trHeight w:val="177"/>
        </w:trPr>
        <w:tc>
          <w:tcPr>
            <w:tcW w:w="12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8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Общество</w:t>
              </w:r>
            </w:hyperlink>
            <w:r w:rsidRPr="00612CEC">
              <w:rPr>
                <w:sz w:val="24"/>
                <w:szCs w:val="24"/>
              </w:rPr>
              <w:t xml:space="preserve"> и власть" всего планируется расходов в размере 439785,90 тыс. руб., в том числе: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- 141779,3 тыс. руб.,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- 145971,6 тыс. руб.,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- 152035,0 тыс. руб.;</w:t>
            </w:r>
          </w:p>
        </w:tc>
      </w:tr>
      <w:tr w:rsidR="000D1885" w:rsidRPr="00612CEC" w:rsidTr="007709C5">
        <w:trPr>
          <w:trHeight w:val="136"/>
        </w:trPr>
        <w:tc>
          <w:tcPr>
            <w:tcW w:w="12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19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Молодежь</w:t>
              </w:r>
            </w:hyperlink>
            <w:r w:rsidRPr="00612CEC">
              <w:rPr>
                <w:sz w:val="24"/>
                <w:szCs w:val="24"/>
              </w:rPr>
              <w:t xml:space="preserve"> Ленинградской области" всего планируется расходов в размере 226604,20 тыс. руб., в том числе: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- 93268,10 тыс. руб.;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- 66020,70 тыс. руб.;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- 67315,40 тыс. руб.;</w:t>
            </w:r>
          </w:p>
        </w:tc>
      </w:tr>
      <w:tr w:rsidR="000D1885" w:rsidRPr="00612CEC" w:rsidTr="007709C5">
        <w:trPr>
          <w:trHeight w:val="79"/>
        </w:trPr>
        <w:tc>
          <w:tcPr>
            <w:tcW w:w="12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20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Патриотическое воспитание</w:t>
              </w:r>
            </w:hyperlink>
            <w:r w:rsidRPr="00612CEC">
              <w:rPr>
                <w:sz w:val="24"/>
                <w:szCs w:val="24"/>
              </w:rPr>
              <w:t xml:space="preserve"> "Область славы!" всего планируется расходов в размере 25100,00 тыс. руб., в том числе: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- 8000,00 тыс. руб.,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- 8400,00 тыс. руб.,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- 8700,00 тыс. руб.;</w:t>
            </w:r>
          </w:p>
        </w:tc>
      </w:tr>
      <w:tr w:rsidR="000D1885" w:rsidRPr="00612CEC" w:rsidTr="007709C5">
        <w:trPr>
          <w:trHeight w:val="178"/>
        </w:trPr>
        <w:tc>
          <w:tcPr>
            <w:tcW w:w="12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21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Профилактика</w:t>
              </w:r>
            </w:hyperlink>
            <w:r w:rsidRPr="00612CEC">
              <w:rPr>
                <w:sz w:val="24"/>
                <w:szCs w:val="24"/>
              </w:rPr>
              <w:t xml:space="preserve"> асоциального поведения в молодежной среде" всего планируется расходов в размере 74200,00 тыс. руб., в том числе: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- 24000,00 тыс. руб.;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- 24900,00 тыс. руб.;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- 25300,00 тыс. руб.;</w:t>
            </w:r>
          </w:p>
        </w:tc>
      </w:tr>
      <w:tr w:rsidR="000D1885" w:rsidRPr="00612CEC" w:rsidTr="007709C5">
        <w:trPr>
          <w:trHeight w:val="689"/>
        </w:trPr>
        <w:tc>
          <w:tcPr>
            <w:tcW w:w="12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22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Государственная поддержка</w:t>
              </w:r>
            </w:hyperlink>
            <w:r w:rsidRPr="00612CEC">
              <w:rPr>
                <w:sz w:val="24"/>
                <w:szCs w:val="24"/>
              </w:rPr>
              <w:t xml:space="preserve"> социально ориентированных некоммерческих организаций" всего планируется расходов в размере 87661,3 тыс. руб., в том числе: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- 30125,0 тыс. руб.,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- 28643,20 тыс. руб.,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- 28893,10 тыс. руб.;</w:t>
            </w:r>
          </w:p>
        </w:tc>
      </w:tr>
      <w:tr w:rsidR="000D1885" w:rsidRPr="00612CEC" w:rsidTr="007709C5">
        <w:trPr>
          <w:trHeight w:val="212"/>
        </w:trPr>
        <w:tc>
          <w:tcPr>
            <w:tcW w:w="12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Объем бюджетных ассигнований за счет средств областного бюджета Ленинградской области составит: 1461772,20 тыс. руб., в том числе:</w:t>
            </w:r>
          </w:p>
        </w:tc>
      </w:tr>
      <w:tr w:rsidR="000D1885" w:rsidRPr="00612CEC" w:rsidTr="007709C5">
        <w:trPr>
          <w:trHeight w:val="66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- 495616,90 тыс. руб.;</w:t>
            </w:r>
          </w:p>
        </w:tc>
      </w:tr>
      <w:tr w:rsidR="000D1885" w:rsidRPr="00612CEC" w:rsidTr="007709C5">
        <w:trPr>
          <w:trHeight w:val="58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- 479798,60 тыс. руб.;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- 486356,70 тыс. руб.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Прогнозная оценка бюджетных ассигнований:</w:t>
            </w:r>
          </w:p>
        </w:tc>
      </w:tr>
      <w:tr w:rsidR="000D1885" w:rsidRPr="00612CEC" w:rsidTr="007709C5">
        <w:trPr>
          <w:trHeight w:val="573"/>
        </w:trPr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Федерального бюджета - 2014 год - 1000 тыс. руб., местных бюджетов - 27299,52 тыс. руб., в том числе 2014 год - 9099,84 тыс. руб., 2015 год - 9099,84 тыс. руб., 2015 год - 9099,84 тыс. руб.</w:t>
            </w:r>
            <w:proofErr w:type="gramEnd"/>
          </w:p>
        </w:tc>
      </w:tr>
      <w:tr w:rsidR="000D1885" w:rsidRPr="00612CEC" w:rsidTr="007709C5">
        <w:trPr>
          <w:trHeight w:val="25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(в ред. </w:t>
            </w:r>
            <w:hyperlink r:id="rId23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Постановления</w:t>
              </w:r>
            </w:hyperlink>
            <w:r w:rsidRPr="00612CEC">
              <w:rPr>
                <w:sz w:val="24"/>
                <w:szCs w:val="24"/>
              </w:rPr>
              <w:t xml:space="preserve"> Правительства Ленинградской области от 28.04.2014 N 149)</w:t>
            </w:r>
          </w:p>
        </w:tc>
      </w:tr>
      <w:tr w:rsidR="000D1885" w:rsidRPr="00612CEC" w:rsidTr="007709C5">
        <w:trPr>
          <w:trHeight w:val="130"/>
        </w:trPr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Реализация мероприятий программы позволит достичь в 2016 году следующих результатов:</w:t>
            </w:r>
          </w:p>
        </w:tc>
      </w:tr>
      <w:tr w:rsidR="000D1885" w:rsidRPr="00612CEC" w:rsidTr="007709C5">
        <w:trPr>
          <w:trHeight w:val="240"/>
        </w:trPr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увеличение количества лиц, принявших участие в мероприятиях, направленных на распространение и укрепление межнационального и межконфессионального сотрудничества среди жителей Ленинградской области, более чем на 35% по отношению к 2013 году;</w:t>
            </w:r>
          </w:p>
        </w:tc>
      </w:tr>
      <w:tr w:rsidR="000D1885" w:rsidRPr="00612CEC" w:rsidTr="007709C5">
        <w:trPr>
          <w:trHeight w:val="1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увеличение количества лиц, принявших участие в мероприятиях, организованных для представителей коренных малочисленных народов, принимающих участие в мероприятиях Программы, более чем на 35% по отношению к 2013 году;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увеличение количества молодежных форумов и мероприятий более чем на 50% по отношению к 2013 году;</w:t>
            </w:r>
          </w:p>
        </w:tc>
      </w:tr>
      <w:tr w:rsidR="000D1885" w:rsidRPr="00612CEC" w:rsidTr="007709C5">
        <w:trPr>
          <w:trHeight w:val="1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увеличение численности молодежи, участвующей в молодежных мероприятиях, более чем на 40% по отношению к 2013 году;</w:t>
            </w:r>
          </w:p>
        </w:tc>
      </w:tr>
      <w:tr w:rsidR="000D1885" w:rsidRPr="00612CEC" w:rsidTr="007709C5">
        <w:trPr>
          <w:trHeight w:val="1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увеличение активности молодежи в проектной деятельности более чем на 45% по отношению к 2013 году;</w:t>
            </w:r>
          </w:p>
        </w:tc>
      </w:tr>
      <w:tr w:rsidR="000D1885" w:rsidRPr="00612CEC" w:rsidTr="007709C5">
        <w:trPr>
          <w:trHeight w:val="1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обеспечение регионального учреждения молодежной политики многофункциональной инфраструктурой, состоящей из культурно-спортивного центра со спортивным залом, кинозалом, тренажерным залом, залом для совещаний, танцевальным залом, классами для занятий, компьютерным классом;</w:t>
            </w:r>
          </w:p>
        </w:tc>
      </w:tr>
      <w:tr w:rsidR="000D1885" w:rsidRPr="00612CEC" w:rsidTr="007709C5">
        <w:trPr>
          <w:trHeight w:val="25"/>
        </w:trPr>
        <w:tc>
          <w:tcPr>
            <w:tcW w:w="12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увеличение доли муниципальных служащих, включенных в резерв управленческих кадров муниципальных образований, прошедших курсы повышения квалификации, до 25%;</w:t>
            </w:r>
          </w:p>
        </w:tc>
      </w:tr>
      <w:tr w:rsidR="000D1885" w:rsidRPr="00612CEC" w:rsidTr="007709C5">
        <w:trPr>
          <w:trHeight w:val="362"/>
        </w:trPr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</w:p>
        </w:tc>
        <w:tc>
          <w:tcPr>
            <w:tcW w:w="37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D1885" w:rsidRPr="00612CEC" w:rsidRDefault="000D188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- сохранение позиции официального портала Администрации Ленинградской области в первой десятке </w:t>
            </w:r>
            <w:proofErr w:type="gramStart"/>
            <w:r w:rsidRPr="00612CEC">
              <w:rPr>
                <w:sz w:val="24"/>
                <w:szCs w:val="24"/>
              </w:rPr>
              <w:t>рейтинга информационной открытости сайтов высших исполнительных органов государственной власти субъектов РФ</w:t>
            </w:r>
            <w:proofErr w:type="gramEnd"/>
          </w:p>
        </w:tc>
      </w:tr>
    </w:tbl>
    <w:p w:rsidR="000D1885" w:rsidRPr="00612CEC" w:rsidRDefault="000D1885" w:rsidP="000D1885">
      <w:pPr>
        <w:rPr>
          <w:sz w:val="24"/>
          <w:szCs w:val="24"/>
        </w:rPr>
      </w:pPr>
    </w:p>
    <w:p w:rsidR="000D1885" w:rsidRPr="00612CEC" w:rsidRDefault="000D1885" w:rsidP="000D1885">
      <w:pPr>
        <w:rPr>
          <w:sz w:val="24"/>
          <w:szCs w:val="24"/>
        </w:rPr>
      </w:pPr>
    </w:p>
    <w:p w:rsidR="000D1885" w:rsidRPr="00612CEC" w:rsidRDefault="000D1885" w:rsidP="000D1885">
      <w:pPr>
        <w:rPr>
          <w:sz w:val="24"/>
          <w:szCs w:val="24"/>
        </w:rPr>
      </w:pPr>
    </w:p>
    <w:p w:rsidR="000D1885" w:rsidRPr="00612CEC" w:rsidRDefault="000D1885" w:rsidP="000D1885">
      <w:pPr>
        <w:rPr>
          <w:sz w:val="24"/>
          <w:szCs w:val="24"/>
        </w:rPr>
      </w:pPr>
    </w:p>
    <w:p w:rsidR="000D1885" w:rsidRPr="00612CEC" w:rsidRDefault="000D1885" w:rsidP="000D1885">
      <w:pPr>
        <w:rPr>
          <w:sz w:val="24"/>
          <w:szCs w:val="24"/>
        </w:rPr>
      </w:pPr>
    </w:p>
    <w:p w:rsidR="000D1885" w:rsidRPr="00612CEC" w:rsidRDefault="000D1885" w:rsidP="000D1885">
      <w:pPr>
        <w:rPr>
          <w:sz w:val="24"/>
          <w:szCs w:val="24"/>
        </w:rPr>
      </w:pPr>
    </w:p>
    <w:p w:rsidR="000D1885" w:rsidRPr="00612CEC" w:rsidRDefault="000D1885" w:rsidP="000D1885">
      <w:pPr>
        <w:rPr>
          <w:sz w:val="24"/>
          <w:szCs w:val="24"/>
        </w:rPr>
      </w:pPr>
    </w:p>
    <w:p w:rsidR="000D1885" w:rsidRPr="00612CEC" w:rsidRDefault="000D1885" w:rsidP="000D1885">
      <w:pPr>
        <w:rPr>
          <w:sz w:val="24"/>
          <w:szCs w:val="24"/>
        </w:rPr>
      </w:pPr>
    </w:p>
    <w:p w:rsidR="000D1885" w:rsidRPr="00612CEC" w:rsidRDefault="000D1885" w:rsidP="000D1885">
      <w:pPr>
        <w:rPr>
          <w:sz w:val="24"/>
          <w:szCs w:val="24"/>
        </w:rPr>
      </w:pPr>
    </w:p>
    <w:p w:rsidR="000D1885" w:rsidRPr="00612CEC" w:rsidRDefault="000D1885" w:rsidP="000D1885">
      <w:pPr>
        <w:rPr>
          <w:sz w:val="24"/>
          <w:szCs w:val="24"/>
        </w:rPr>
      </w:pPr>
    </w:p>
    <w:p w:rsidR="000D1885" w:rsidRPr="00612CEC" w:rsidRDefault="000D1885" w:rsidP="000D1885">
      <w:pPr>
        <w:rPr>
          <w:sz w:val="24"/>
          <w:szCs w:val="24"/>
        </w:rPr>
      </w:pPr>
    </w:p>
    <w:p w:rsidR="000D1885" w:rsidRPr="00612CEC" w:rsidRDefault="000D1885" w:rsidP="000D1885">
      <w:pPr>
        <w:rPr>
          <w:sz w:val="24"/>
          <w:szCs w:val="24"/>
        </w:rPr>
      </w:pPr>
    </w:p>
    <w:p w:rsidR="00B22AB5" w:rsidRDefault="00B22AB5">
      <w:bookmarkStart w:id="0" w:name="_GoBack"/>
      <w:bookmarkEnd w:id="0"/>
    </w:p>
    <w:sectPr w:rsidR="00B22AB5" w:rsidSect="00B61299">
      <w:pgSz w:w="11905" w:h="16838" w:code="9"/>
      <w:pgMar w:top="1134" w:right="567" w:bottom="1134" w:left="1134" w:header="720" w:footer="720" w:gutter="0"/>
      <w:cols w:space="72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43C"/>
    <w:rsid w:val="0002143C"/>
    <w:rsid w:val="000D1885"/>
    <w:rsid w:val="001F037D"/>
    <w:rsid w:val="00B2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88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18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88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18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C05DD6EF8E71E784934158B53670C456A4E13A2A52E98C4CF3642A0E5900D64BA4963236B8BB42T4z2F" TargetMode="External"/><Relationship Id="rId13" Type="http://schemas.openxmlformats.org/officeDocument/2006/relationships/hyperlink" Target="consultantplus://offline/ref=25C05DD6EF8E71E784934158B53670C456A4E13A2A52E98C4CF3642A0E5900D64BA4963236BAB04BT4zFF" TargetMode="External"/><Relationship Id="rId18" Type="http://schemas.openxmlformats.org/officeDocument/2006/relationships/hyperlink" Target="consultantplus://offline/ref=25C05DD6EF8E71E784934158B53670C456A4E13A2A52E98C4CF3642A0E5900D64BA4963236B9B14BT4zE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5C05DD6EF8E71E784934158B53670C456A4E13A2A52E98C4CF3642A0E5900D64BA4963236BAB243T4z8F" TargetMode="External"/><Relationship Id="rId7" Type="http://schemas.openxmlformats.org/officeDocument/2006/relationships/hyperlink" Target="consultantplus://offline/ref=25C05DD6EF8E71E784934158B53670C456A4E13A2A52E98C4CF3642A0E5900D64BA4963236B8B54CT4zCF" TargetMode="External"/><Relationship Id="rId12" Type="http://schemas.openxmlformats.org/officeDocument/2006/relationships/hyperlink" Target="consultantplus://offline/ref=25C05DD6EF8E71E784934158B53670C456A4E13A2A52E98C4CF3642A0E5900D64BA4963236BAB34DT4zCF" TargetMode="External"/><Relationship Id="rId17" Type="http://schemas.openxmlformats.org/officeDocument/2006/relationships/hyperlink" Target="consultantplus://offline/ref=25C05DD6EF8E71E784934158B53670C456A4E13A2A52E98C4CF3642A0E5900D64BA4963236B8BB42T4z2F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5C05DD6EF8E71E784934158B53670C456A4E13A2A52E98C4CF3642A0E5900D64BA4963236B8B54CT4zCF" TargetMode="External"/><Relationship Id="rId20" Type="http://schemas.openxmlformats.org/officeDocument/2006/relationships/hyperlink" Target="consultantplus://offline/ref=25C05DD6EF8E71E784934158B53670C456A4E13A2A52E98C4CF3642A0E5900D64BA4963236BAB34DT4zC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5C05DD6EF8E71E784934158B53670C456A4E13A2A52E98C4CF3642A0E5900D64BA4963236B8B64DT4z2F" TargetMode="External"/><Relationship Id="rId11" Type="http://schemas.openxmlformats.org/officeDocument/2006/relationships/hyperlink" Target="consultantplus://offline/ref=25C05DD6EF8E71E784934158B53670C456A4E13A2A52E98C4CF3642A0E5900D64BA4963236BAB243T4z8F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25C05DD6EF8E71E784934158B53670C456A4E13A2A52E98C4CF3642A0E5900D64BA4963236B8B74FT4z9F" TargetMode="External"/><Relationship Id="rId15" Type="http://schemas.openxmlformats.org/officeDocument/2006/relationships/hyperlink" Target="consultantplus://offline/ref=25C05DD6EF8E71E784934158B53670C456A4E13A2A52E98C4CF3642A0E5900D64BA4963236B8B64DT4z2F" TargetMode="External"/><Relationship Id="rId23" Type="http://schemas.openxmlformats.org/officeDocument/2006/relationships/hyperlink" Target="consultantplus://offline/ref=25C05DD6EF8E71E784934158B53670C456A4E0312A58E98C4CF3642A0E5900D64BA4963236B8B34AT4z8F" TargetMode="External"/><Relationship Id="rId10" Type="http://schemas.openxmlformats.org/officeDocument/2006/relationships/hyperlink" Target="consultantplus://offline/ref=25C05DD6EF8E71E784934158B53670C456A4E13A2A52E98C4CF3642A0E5900D64BA4963236B9BB43T4zFF" TargetMode="External"/><Relationship Id="rId19" Type="http://schemas.openxmlformats.org/officeDocument/2006/relationships/hyperlink" Target="consultantplus://offline/ref=25C05DD6EF8E71E784934158B53670C456A4E13A2A52E98C4CF3642A0E5900D64BA4963236B9BB43T4zF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C05DD6EF8E71E784934158B53670C456A4E13A2A52E98C4CF3642A0E5900D64BA4963236B9B14BT4zEF" TargetMode="External"/><Relationship Id="rId14" Type="http://schemas.openxmlformats.org/officeDocument/2006/relationships/hyperlink" Target="consultantplus://offline/ref=25C05DD6EF8E71E784934158B53670C456A4E13A2A52E98C4CF3642A0E5900D64BA4963236B8B74FT4z9F" TargetMode="External"/><Relationship Id="rId22" Type="http://schemas.openxmlformats.org/officeDocument/2006/relationships/hyperlink" Target="consultantplus://offline/ref=25C05DD6EF8E71E784934158B53670C456A4E13A2A52E98C4CF3642A0E5900D64BA4963236BAB04BT4z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1893</Words>
  <Characters>10792</Characters>
  <Application>Microsoft Office Word</Application>
  <DocSecurity>0</DocSecurity>
  <Lines>89</Lines>
  <Paragraphs>25</Paragraphs>
  <ScaleCrop>false</ScaleCrop>
  <Company/>
  <LinksUpToDate>false</LinksUpToDate>
  <CharactersWithSpaces>12660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Васютина Ольга Валерьевна</dc:creator>
  <cp:keywords/>
  <dc:description/>
  <cp:lastModifiedBy>Васютина Ольга Валерьевна</cp:lastModifiedBy>
  <cp:revision>2</cp:revision>
  <dcterms:created xsi:type="dcterms:W3CDTF">2014-09-05T07:22:00Z</dcterms:created>
  <dcterms:modified xsi:type="dcterms:W3CDTF">2014-09-05T07:22:00Z</dcterms:modified>
</cp:coreProperties>
</file>