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word/people.xml" ContentType="application/vnd.openxmlformats-officedocument.wordprocessingml.peop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63"/>
        <w:jc w:val="center"/>
        <w:rPr>
          <w:rFonts w:ascii="Times New Roman" w:hAnsi="Times New Roman" w:cs="Times New Roman"/>
          <w:bCs/>
          <w:color w:val="000001"/>
          <w:sz w:val="26"/>
          <w:szCs w:val="26"/>
        </w:rPr>
      </w:pPr>
      <w:r>
        <w:rPr>
          <w:rFonts w:ascii="Times New Roman" w:hAnsi="Times New Roman" w:cs="Times New Roman"/>
          <w:bCs/>
          <w:color w:val="000001"/>
          <w:sz w:val="26"/>
          <w:szCs w:val="26"/>
        </w:rPr>
        <w:t xml:space="preserve">Пояснительная записка </w:t>
      </w:r>
      <w:r>
        <w:rPr>
          <w:rFonts w:ascii="Times New Roman" w:hAnsi="Times New Roman" w:cs="Times New Roman"/>
          <w:bCs/>
          <w:color w:val="000001"/>
          <w:sz w:val="26"/>
          <w:szCs w:val="26"/>
        </w:rPr>
      </w:r>
    </w:p>
    <w:p>
      <w:pPr>
        <w:pStyle w:val="863"/>
        <w:jc w:val="center"/>
        <w:rPr>
          <w:rFonts w:ascii="Times New Roman" w:hAnsi="Times New Roman" w:cs="Times New Roman"/>
          <w:bCs/>
          <w:color w:val="000001"/>
          <w:sz w:val="26"/>
          <w:szCs w:val="26"/>
        </w:rPr>
      </w:pPr>
      <w:r>
        <w:rPr>
          <w:rFonts w:ascii="Times New Roman" w:hAnsi="Times New Roman" w:cs="Times New Roman"/>
          <w:bCs/>
          <w:color w:val="000001"/>
          <w:sz w:val="26"/>
          <w:szCs w:val="26"/>
        </w:rPr>
        <w:t xml:space="preserve">к проекту постановления Правительства Ленинградской области</w:t>
      </w:r>
      <w:r>
        <w:rPr>
          <w:rFonts w:ascii="Times New Roman" w:hAnsi="Times New Roman" w:cs="Times New Roman"/>
          <w:bCs/>
          <w:color w:val="000001"/>
          <w:sz w:val="26"/>
          <w:szCs w:val="26"/>
        </w:rPr>
      </w:r>
    </w:p>
    <w:p>
      <w:pPr>
        <w:pStyle w:val="863"/>
        <w:jc w:val="center"/>
        <w:spacing w:after="120"/>
        <w:rPr>
          <w:rFonts w:ascii="Times New Roman" w:hAnsi="Times New Roman" w:cs="Times New Roman"/>
          <w:bCs/>
          <w:color w:val="000001"/>
          <w:sz w:val="26"/>
          <w:szCs w:val="26"/>
        </w:rPr>
      </w:pPr>
      <w:r>
        <w:rPr>
          <w:rFonts w:ascii="Times New Roman" w:hAnsi="Times New Roman" w:cs="Times New Roman"/>
          <w:bCs/>
          <w:color w:val="000001"/>
          <w:sz w:val="26"/>
          <w:szCs w:val="26"/>
        </w:rPr>
        <w:t xml:space="preserve">«О внесении изменений в постановление Правительства Ленинградской области </w:t>
      </w:r>
      <w:r>
        <w:rPr>
          <w:rFonts w:ascii="Times New Roman" w:hAnsi="Times New Roman" w:cs="Times New Roman"/>
          <w:bCs/>
          <w:color w:val="000001"/>
          <w:sz w:val="26"/>
          <w:szCs w:val="26"/>
        </w:rPr>
        <w:br/>
      </w:r>
      <w:r>
        <w:rPr>
          <w:rFonts w:ascii="Times New Roman" w:hAnsi="Times New Roman" w:cs="Times New Roman"/>
          <w:bCs/>
          <w:color w:val="000001"/>
          <w:sz w:val="26"/>
          <w:szCs w:val="26"/>
        </w:rPr>
        <w:t xml:space="preserve">от 14 ноября 2013 года № 395 «Об утверждении государственной программы Ленинградской области «</w:t>
      </w:r>
      <w:r>
        <w:rPr>
          <w:rFonts w:ascii="Times New Roman" w:hAnsi="Times New Roman" w:cs="Times New Roman"/>
          <w:bCs/>
          <w:color w:val="000001"/>
          <w:sz w:val="26"/>
          <w:szCs w:val="26"/>
        </w:rPr>
        <w:t xml:space="preserve">Цифровое развитие Ленинградской области» (далее – проект)</w:t>
      </w:r>
      <w:r>
        <w:rPr>
          <w:rFonts w:ascii="Times New Roman" w:hAnsi="Times New Roman" w:cs="Times New Roman"/>
          <w:bCs/>
          <w:color w:val="000001"/>
          <w:sz w:val="26"/>
          <w:szCs w:val="26"/>
        </w:rPr>
      </w:r>
    </w:p>
    <w:p>
      <w:pPr>
        <w:pStyle w:val="863"/>
        <w:jc w:val="center"/>
        <w:spacing w:after="120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63"/>
        <w:ind w:firstLine="709"/>
        <w:jc w:val="both"/>
        <w:rPr>
          <w:rFonts w:ascii="Times New Roman" w:hAnsi="Times New Roman" w:cs="Times New Roman"/>
          <w:bCs/>
          <w:color w:val="auto"/>
          <w:sz w:val="26"/>
          <w:szCs w:val="26"/>
        </w:rPr>
      </w:pPr>
      <w:r>
        <w:rPr>
          <w:rFonts w:ascii="Times New Roman" w:hAnsi="Times New Roman" w:cs="Times New Roman"/>
          <w:color w:val="auto"/>
          <w:sz w:val="26"/>
          <w:szCs w:val="26"/>
        </w:rPr>
        <w:t xml:space="preserve">Комитетом цифрового развития Ленинградской области подготовлен проект </w:t>
      </w:r>
      <w:r>
        <w:rPr>
          <w:rFonts w:ascii="Times New Roman" w:hAnsi="Times New Roman" w:cs="Times New Roman"/>
          <w:bCs/>
          <w:color w:val="000001"/>
          <w:sz w:val="26"/>
          <w:szCs w:val="26"/>
        </w:rPr>
        <w:t xml:space="preserve">постановления Правительства Ленинградской области «О внесении изменений в постановление Правительства Ленинградской области от 1</w:t>
      </w:r>
      <w:r>
        <w:rPr>
          <w:rFonts w:ascii="Times New Roman" w:hAnsi="Times New Roman" w:cs="Times New Roman"/>
          <w:bCs/>
          <w:color w:val="000001"/>
          <w:sz w:val="26"/>
          <w:szCs w:val="26"/>
        </w:rPr>
        <w:t xml:space="preserve">4 ноября 2013 года № 395 «Об утверждении государственной программы Ленинградской области «Цифровое развитие Ленинградской области» (далее – проект, государственная программа).</w:t>
      </w:r>
      <w:r>
        <w:rPr>
          <w:rFonts w:ascii="Times New Roman" w:hAnsi="Times New Roman" w:cs="Times New Roman"/>
          <w:bCs/>
          <w:color w:val="auto"/>
          <w:sz w:val="26"/>
          <w:szCs w:val="26"/>
        </w:rPr>
      </w:r>
    </w:p>
    <w:p>
      <w:pPr>
        <w:pStyle w:val="863"/>
        <w:ind w:firstLine="709"/>
        <w:jc w:val="both"/>
        <w:rPr>
          <w:rFonts w:ascii="Times New Roman" w:hAnsi="Times New Roman" w:cs="Times New Roman"/>
          <w:color w:val="000001"/>
          <w:sz w:val="26"/>
          <w:szCs w:val="26"/>
        </w:rPr>
        <w:outlineLvl w:val="1"/>
      </w:pPr>
      <w:r>
        <w:rPr>
          <w:rFonts w:ascii="Times New Roman" w:hAnsi="Times New Roman" w:cs="Times New Roman"/>
          <w:color w:val="000001"/>
          <w:sz w:val="26"/>
          <w:szCs w:val="26"/>
        </w:rPr>
        <w:t xml:space="preserve">В раздел 2 «Приоритеты и цели государственной политики в сфере реализации госуда</w:t>
      </w:r>
      <w:r>
        <w:rPr>
          <w:rFonts w:ascii="Times New Roman" w:hAnsi="Times New Roman" w:cs="Times New Roman"/>
          <w:color w:val="000001"/>
          <w:sz w:val="26"/>
          <w:szCs w:val="26"/>
        </w:rPr>
        <w:t xml:space="preserve">рственной программы» внесены следующие изменения:</w:t>
      </w:r>
      <w:r>
        <w:rPr>
          <w:rFonts w:ascii="Times New Roman" w:hAnsi="Times New Roman" w:cs="Times New Roman"/>
          <w:color w:val="000001"/>
          <w:sz w:val="26"/>
          <w:szCs w:val="26"/>
        </w:rPr>
      </w:r>
    </w:p>
    <w:p>
      <w:pPr>
        <w:pStyle w:val="863"/>
        <w:ind w:firstLine="709"/>
        <w:jc w:val="both"/>
        <w:rPr>
          <w:rFonts w:ascii="Times New Roman" w:hAnsi="Times New Roman" w:cs="Times New Roman"/>
          <w:color w:val="000001"/>
          <w:sz w:val="26"/>
          <w:szCs w:val="26"/>
        </w:rPr>
        <w:outlineLvl w:val="1"/>
      </w:pPr>
      <w:r>
        <w:rPr>
          <w:rFonts w:ascii="Times New Roman" w:hAnsi="Times New Roman" w:cs="Times New Roman"/>
          <w:color w:val="000001"/>
          <w:sz w:val="26"/>
          <w:szCs w:val="26"/>
        </w:rPr>
        <w:t xml:space="preserve">Из</w:t>
      </w:r>
      <w:r>
        <w:rPr>
          <w:rFonts w:ascii="Times New Roman" w:hAnsi="Times New Roman" w:cs="Times New Roman"/>
          <w:color w:val="000001"/>
          <w:sz w:val="26"/>
          <w:szCs w:val="26"/>
        </w:rPr>
        <w:t xml:space="preserve"> перечня документов, определяющих стратегические направления развития сферы ИКТ и приоритеты развития системы государственного управления исключены:</w:t>
      </w:r>
      <w:r>
        <w:rPr>
          <w:rFonts w:ascii="Times New Roman" w:hAnsi="Times New Roman" w:cs="Times New Roman"/>
          <w:color w:val="000001"/>
          <w:sz w:val="26"/>
          <w:szCs w:val="26"/>
        </w:rPr>
      </w:r>
    </w:p>
    <w:p>
      <w:pPr>
        <w:pStyle w:val="863"/>
        <w:numPr>
          <w:ilvl w:val="0"/>
          <w:numId w:val="17"/>
        </w:numPr>
        <w:ind w:left="0" w:firstLine="709"/>
        <w:jc w:val="both"/>
        <w:rPr>
          <w:rFonts w:ascii="Times New Roman" w:hAnsi="Times New Roman" w:cs="Times New Roman"/>
          <w:color w:val="000001"/>
          <w:sz w:val="26"/>
          <w:szCs w:val="26"/>
        </w:rPr>
        <w:outlineLvl w:val="1"/>
      </w:pPr>
      <w:r/>
      <w:hyperlink r:id="rId10" w:tooltip="&quot;Паспорт национального проекта &quot;Национальная программа &quot;Цифровая экономика Российской Федерации&quot; (утв. президиумом Совета при Президенте РФ по стратегическому развитию и национальным проектам, протокол от 04.06.2019 N 7) {КонсультантПлюс}" w:history="1">
        <w:r>
          <w:rPr>
            <w:rFonts w:ascii="Times New Roman" w:hAnsi="Times New Roman" w:cs="Times New Roman"/>
            <w:color w:val="000001"/>
            <w:sz w:val="26"/>
            <w:szCs w:val="26"/>
          </w:rPr>
          <w:t xml:space="preserve">Паспорт</w:t>
        </w:r>
      </w:hyperlink>
      <w:r>
        <w:rPr>
          <w:rFonts w:ascii="Times New Roman" w:hAnsi="Times New Roman" w:cs="Times New Roman"/>
          <w:color w:val="000001"/>
          <w:sz w:val="26"/>
          <w:szCs w:val="26"/>
        </w:rPr>
        <w:t xml:space="preserve"> национального проекта «Национальная программа «Цифровая экономика Российской Федерации», утвержденного президиумом Совета при Президенте Российской Федерации по стратегическому развитию и национальным проектам в св</w:t>
      </w:r>
      <w:r>
        <w:rPr>
          <w:rFonts w:ascii="Times New Roman" w:hAnsi="Times New Roman" w:cs="Times New Roman"/>
          <w:color w:val="000001"/>
          <w:sz w:val="26"/>
          <w:szCs w:val="26"/>
        </w:rPr>
        <w:t xml:space="preserve">язи с завершением реализации в 2024 году национального проекта;</w:t>
      </w:r>
      <w:r>
        <w:rPr>
          <w:rFonts w:ascii="Times New Roman" w:hAnsi="Times New Roman" w:cs="Times New Roman"/>
          <w:color w:val="000001"/>
          <w:sz w:val="26"/>
          <w:szCs w:val="26"/>
        </w:rPr>
      </w:r>
    </w:p>
    <w:p>
      <w:pPr>
        <w:pStyle w:val="863"/>
        <w:numPr>
          <w:ilvl w:val="0"/>
          <w:numId w:val="17"/>
        </w:numPr>
        <w:ind w:left="0" w:firstLine="709"/>
        <w:jc w:val="both"/>
        <w:rPr>
          <w:rFonts w:ascii="Times New Roman" w:hAnsi="Times New Roman" w:cs="Times New Roman"/>
          <w:color w:val="000001"/>
          <w:sz w:val="26"/>
          <w:szCs w:val="26"/>
        </w:rPr>
        <w:outlineLvl w:val="1"/>
      </w:pPr>
      <w:r/>
      <w:hyperlink r:id="rId11" w:tooltip="Областной закон Ленинградской области от 08.08.2016 N 76-оз (ред. от 19.12.2019) &quot;О Стратегии социально-экономического развития Ленинградской области до 2030 года и признании утратившим силу областного закона &quot;О Концепции социально-экономического развития Лени" w:history="1">
        <w:r>
          <w:rPr>
            <w:rFonts w:ascii="Times New Roman" w:hAnsi="Times New Roman" w:cs="Times New Roman"/>
            <w:color w:val="000001"/>
            <w:sz w:val="26"/>
            <w:szCs w:val="26"/>
          </w:rPr>
          <w:t xml:space="preserve">Стратегия</w:t>
        </w:r>
      </w:hyperlink>
      <w:r>
        <w:rPr>
          <w:rFonts w:ascii="Times New Roman" w:hAnsi="Times New Roman" w:cs="Times New Roman"/>
          <w:color w:val="000001"/>
          <w:sz w:val="26"/>
          <w:szCs w:val="26"/>
        </w:rPr>
        <w:t xml:space="preserve"> социально-экономического развития Ленинградской обла</w:t>
      </w:r>
      <w:r>
        <w:rPr>
          <w:rFonts w:ascii="Times New Roman" w:hAnsi="Times New Roman" w:cs="Times New Roman"/>
          <w:color w:val="000001"/>
          <w:sz w:val="26"/>
          <w:szCs w:val="26"/>
        </w:rPr>
        <w:t xml:space="preserve">сти до 2030 года, утвержденная областным законом от 8 августа 2016 года № 76-оз в связи с </w:t>
      </w:r>
      <w:r>
        <w:rPr>
          <w:rFonts w:ascii="Times New Roman" w:hAnsi="Times New Roman" w:cs="Times New Roman"/>
          <w:color w:val="000001"/>
          <w:sz w:val="26"/>
          <w:szCs w:val="26"/>
        </w:rPr>
        <w:t xml:space="preserve">принятием Областного закона от 23 июня 2025 года № 70-оз</w:t>
      </w:r>
      <w:r>
        <w:rPr>
          <w:rFonts w:ascii="Times New Roman" w:hAnsi="Times New Roman" w:cs="Times New Roman"/>
          <w:color w:val="000001"/>
          <w:sz w:val="26"/>
          <w:szCs w:val="26"/>
        </w:rPr>
        <w:t xml:space="preserve">;</w:t>
      </w:r>
      <w:r>
        <w:rPr>
          <w:rFonts w:ascii="Times New Roman" w:hAnsi="Times New Roman" w:cs="Times New Roman"/>
          <w:color w:val="000001"/>
          <w:sz w:val="26"/>
          <w:szCs w:val="26"/>
        </w:rPr>
      </w:r>
    </w:p>
    <w:p>
      <w:pPr>
        <w:pStyle w:val="863"/>
        <w:numPr>
          <w:ilvl w:val="0"/>
          <w:numId w:val="17"/>
        </w:numPr>
        <w:ind w:left="0" w:firstLine="709"/>
        <w:jc w:val="both"/>
        <w:rPr>
          <w:rFonts w:ascii="Times New Roman" w:hAnsi="Times New Roman" w:cs="Times New Roman"/>
          <w:color w:val="000001"/>
          <w:sz w:val="26"/>
          <w:szCs w:val="26"/>
        </w:rPr>
        <w:outlineLvl w:val="1"/>
      </w:pPr>
      <w:r/>
      <w:hyperlink r:id="rId12" w:tooltip="Распоряжение Правительства Ленинградской области от 23.09.2022 N 692-р &quot;Об утверждении Стратегии в области цифровой трансформации отраслей экономики, социальной сферы и государственного управления Ленинградской области&quot; {КонсультантПлюс}" w:history="1">
        <w:r>
          <w:rPr>
            <w:rFonts w:ascii="Times New Roman" w:hAnsi="Times New Roman" w:cs="Times New Roman"/>
            <w:color w:val="000001"/>
            <w:sz w:val="26"/>
            <w:szCs w:val="26"/>
          </w:rPr>
          <w:t xml:space="preserve">Стратегия</w:t>
        </w:r>
      </w:hyperlink>
      <w:r>
        <w:rPr>
          <w:rFonts w:ascii="Times New Roman" w:hAnsi="Times New Roman" w:cs="Times New Roman"/>
          <w:color w:val="000001"/>
          <w:sz w:val="26"/>
          <w:szCs w:val="26"/>
        </w:rPr>
        <w:t xml:space="preserve"> в области цифровой трансформации отраслей экономики, социальной сферы и государственного управления Ленинградской области, утвержденная распоряжением Правительства Ленинградской области от 23 сентября 2022 года № 692-р в</w:t>
      </w:r>
      <w:commentRangeStart w:id="0"/>
      <w:r>
        <w:rPr>
          <w:rFonts w:ascii="Times New Roman" w:hAnsi="Times New Roman" w:cs="Times New Roman"/>
          <w:color w:val="000001"/>
          <w:sz w:val="26"/>
          <w:szCs w:val="26"/>
        </w:rPr>
        <w:t xml:space="preserve">  </w:t>
      </w:r>
      <w:commentRangeEnd w:id="0"/>
      <w:r>
        <w:commentReference w:id="0"/>
      </w:r>
      <w:r>
        <w:rPr>
          <w:rFonts w:ascii="Times New Roman" w:hAnsi="Times New Roman" w:cs="Times New Roman"/>
          <w:color w:val="000001"/>
          <w:sz w:val="26"/>
          <w:szCs w:val="26"/>
        </w:rPr>
        <w:t xml:space="preserve">связи с за</w:t>
      </w:r>
      <w:r>
        <w:rPr>
          <w:rFonts w:ascii="Times New Roman" w:hAnsi="Times New Roman" w:cs="Times New Roman"/>
          <w:color w:val="000001"/>
          <w:sz w:val="26"/>
          <w:szCs w:val="26"/>
        </w:rPr>
        <w:t xml:space="preserve">вершением срока реализации стратегии в 2024 году.</w:t>
      </w:r>
      <w:r>
        <w:rPr>
          <w:rFonts w:ascii="Times New Roman" w:hAnsi="Times New Roman" w:cs="Times New Roman"/>
          <w:color w:val="000001"/>
          <w:sz w:val="26"/>
          <w:szCs w:val="26"/>
        </w:rPr>
      </w:r>
    </w:p>
    <w:p>
      <w:pPr>
        <w:pStyle w:val="863"/>
        <w:ind w:firstLine="709"/>
        <w:jc w:val="both"/>
        <w:rPr>
          <w:rFonts w:ascii="Times New Roman" w:hAnsi="Times New Roman" w:cs="Times New Roman"/>
          <w:color w:val="000001"/>
          <w:sz w:val="26"/>
          <w:szCs w:val="26"/>
        </w:rPr>
        <w:outlineLvl w:val="1"/>
      </w:pPr>
      <w:r>
        <w:rPr>
          <w:rFonts w:ascii="Times New Roman" w:hAnsi="Times New Roman" w:cs="Times New Roman"/>
          <w:color w:val="000001"/>
          <w:sz w:val="26"/>
          <w:szCs w:val="26"/>
        </w:rPr>
        <w:t xml:space="preserve">В перечень документов</w:t>
      </w:r>
      <w:r>
        <w:rPr>
          <w:rFonts w:ascii="Times New Roman" w:hAnsi="Times New Roman" w:cs="Times New Roman"/>
          <w:color w:val="000001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1"/>
          <w:sz w:val="26"/>
          <w:szCs w:val="26"/>
        </w:rPr>
        <w:t xml:space="preserve">определяющих стратегические направления развития сферы ИКТ и приоритеты развития системы государственного управления включены:</w:t>
      </w:r>
      <w:r>
        <w:rPr>
          <w:rFonts w:ascii="Times New Roman" w:hAnsi="Times New Roman" w:cs="Times New Roman"/>
          <w:color w:val="000001"/>
          <w:sz w:val="26"/>
          <w:szCs w:val="26"/>
        </w:rPr>
      </w:r>
    </w:p>
    <w:p>
      <w:pPr>
        <w:pStyle w:val="863"/>
        <w:numPr>
          <w:ilvl w:val="0"/>
          <w:numId w:val="17"/>
        </w:numPr>
        <w:ind w:left="0" w:firstLine="709"/>
        <w:jc w:val="both"/>
        <w:rPr>
          <w:rFonts w:ascii="Times New Roman" w:hAnsi="Times New Roman" w:cs="Times New Roman"/>
          <w:color w:val="000001"/>
          <w:sz w:val="26"/>
          <w:szCs w:val="26"/>
        </w:rPr>
        <w:outlineLvl w:val="1"/>
      </w:pPr>
      <w:r>
        <w:rPr>
          <w:rFonts w:ascii="Times New Roman" w:hAnsi="Times New Roman" w:cs="Times New Roman"/>
          <w:color w:val="000001"/>
          <w:sz w:val="26"/>
          <w:szCs w:val="26"/>
        </w:rPr>
        <w:t xml:space="preserve">Паспорт национального проекта «Экономика данных и цифров</w:t>
      </w:r>
      <w:r>
        <w:rPr>
          <w:rFonts w:ascii="Times New Roman" w:hAnsi="Times New Roman" w:cs="Times New Roman"/>
          <w:color w:val="000001"/>
          <w:sz w:val="26"/>
          <w:szCs w:val="26"/>
        </w:rPr>
        <w:t xml:space="preserve">ая трансформация государства»,</w:t>
      </w:r>
      <w:r>
        <w:rPr>
          <w:rFonts w:ascii="Times New Roman" w:hAnsi="Times New Roman" w:cs="Times New Roman"/>
          <w:color w:val="000001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1"/>
          <w:sz w:val="26"/>
          <w:szCs w:val="26"/>
        </w:rPr>
        <w:t xml:space="preserve">утверждённый протоколом Президиума Совета при Президенте Российской Федерации по стратегическому развитию и национальным проектам </w:t>
      </w:r>
      <w:r>
        <w:rPr>
          <w:rFonts w:ascii="Times New Roman" w:hAnsi="Times New Roman" w:cs="Times New Roman"/>
          <w:color w:val="000001"/>
          <w:sz w:val="26"/>
          <w:szCs w:val="26"/>
        </w:rPr>
        <w:t xml:space="preserve">от 20 декабря 2024 г. </w:t>
      </w:r>
      <w:r>
        <w:rPr>
          <w:rFonts w:ascii="Times New Roman" w:hAnsi="Times New Roman" w:cs="Times New Roman"/>
          <w:color w:val="000001"/>
          <w:sz w:val="26"/>
          <w:szCs w:val="26"/>
        </w:rPr>
        <w:t xml:space="preserve">№ 12пр;</w:t>
      </w:r>
      <w:r>
        <w:rPr>
          <w:rFonts w:ascii="Times New Roman" w:hAnsi="Times New Roman" w:cs="Times New Roman"/>
          <w:color w:val="000001"/>
          <w:sz w:val="26"/>
          <w:szCs w:val="26"/>
        </w:rPr>
      </w:r>
    </w:p>
    <w:p>
      <w:pPr>
        <w:pStyle w:val="863"/>
        <w:numPr>
          <w:ilvl w:val="0"/>
          <w:numId w:val="17"/>
        </w:numPr>
        <w:ind w:left="0" w:firstLine="709"/>
        <w:jc w:val="both"/>
        <w:rPr>
          <w:rFonts w:ascii="Times New Roman" w:hAnsi="Times New Roman" w:cs="Times New Roman"/>
          <w:color w:val="000001"/>
          <w:sz w:val="26"/>
          <w:szCs w:val="26"/>
        </w:rPr>
        <w:outlineLvl w:val="1"/>
      </w:pPr>
      <w:r>
        <w:rPr>
          <w:rFonts w:ascii="Times New Roman" w:hAnsi="Times New Roman" w:cs="Times New Roman"/>
          <w:color w:val="000001"/>
          <w:sz w:val="26"/>
          <w:szCs w:val="26"/>
        </w:rPr>
        <w:t xml:space="preserve">Областной закон Ленинградской области от 23 июня 2025 года № 70-оз "Об у</w:t>
      </w:r>
      <w:r>
        <w:rPr>
          <w:rFonts w:ascii="Times New Roman" w:hAnsi="Times New Roman" w:cs="Times New Roman"/>
          <w:color w:val="000001"/>
          <w:sz w:val="26"/>
          <w:szCs w:val="26"/>
        </w:rPr>
        <w:t xml:space="preserve">тверждении Стратегии социально-экономического развития Ленинградской области до 2036 года";</w:t>
      </w:r>
      <w:r>
        <w:rPr>
          <w:rFonts w:ascii="Times New Roman" w:hAnsi="Times New Roman" w:cs="Times New Roman"/>
          <w:color w:val="000001"/>
          <w:sz w:val="26"/>
          <w:szCs w:val="26"/>
        </w:rPr>
      </w:r>
    </w:p>
    <w:p>
      <w:pPr>
        <w:pStyle w:val="863"/>
        <w:numPr>
          <w:ilvl w:val="0"/>
          <w:numId w:val="17"/>
        </w:numPr>
        <w:ind w:left="0" w:firstLine="709"/>
        <w:jc w:val="both"/>
        <w:rPr>
          <w:rFonts w:ascii="Times New Roman" w:hAnsi="Times New Roman" w:cs="Times New Roman"/>
          <w:color w:val="000001"/>
          <w:sz w:val="26"/>
          <w:szCs w:val="26"/>
        </w:rPr>
      </w:pPr>
      <w:r>
        <w:rPr>
          <w:rFonts w:ascii="Times New Roman" w:hAnsi="Times New Roman" w:cs="Times New Roman"/>
          <w:color w:val="000001"/>
          <w:sz w:val="26"/>
          <w:szCs w:val="26"/>
        </w:rPr>
        <w:t xml:space="preserve">Постановление Правительства Ленинградской области от 20 октября 2025 года № 881 «Об утверждении Плана мероприятий по реализации Стратегии социально-экономического развития Ле</w:t>
      </w:r>
      <w:r>
        <w:rPr>
          <w:rFonts w:ascii="Times New Roman" w:hAnsi="Times New Roman" w:cs="Times New Roman"/>
          <w:color w:val="000001"/>
          <w:sz w:val="26"/>
          <w:szCs w:val="26"/>
        </w:rPr>
        <w:t xml:space="preserve">нинградской области до 2036 года и признании утратившими силу полностью или частично отдельных постановлений Правительства Ленинградской области».</w:t>
      </w:r>
      <w:r>
        <w:rPr>
          <w:rFonts w:ascii="Times New Roman" w:hAnsi="Times New Roman" w:cs="Times New Roman"/>
          <w:color w:val="000001"/>
          <w:sz w:val="26"/>
          <w:szCs w:val="26"/>
        </w:rPr>
      </w:r>
    </w:p>
    <w:p>
      <w:pPr>
        <w:pStyle w:val="863"/>
        <w:ind w:firstLine="709"/>
        <w:jc w:val="both"/>
        <w:rPr>
          <w:rFonts w:ascii="Times New Roman" w:hAnsi="Times New Roman" w:cs="Times New Roman"/>
          <w:color w:val="000001"/>
          <w:sz w:val="26"/>
          <w:szCs w:val="26"/>
        </w:rPr>
        <w:outlineLvl w:val="1"/>
      </w:pPr>
      <w:r>
        <w:rPr>
          <w:rFonts w:ascii="Times New Roman" w:hAnsi="Times New Roman" w:cs="Times New Roman"/>
          <w:color w:val="000001"/>
          <w:sz w:val="26"/>
          <w:szCs w:val="26"/>
        </w:rPr>
        <w:t xml:space="preserve">Уточнена национальная цель развития Российской Федерации в сфере ИКТ в соответствии с </w:t>
      </w:r>
      <w:hyperlink r:id="rId13" w:tooltip="Указ Президента РФ от 07.05.2024 N 309 &quot;О национальных целях развития Российской Федерации на период до 2030 года и на перспективу до 2036 года&quot; {КонсультантПлюс}" w:history="1">
        <w:r>
          <w:rPr>
            <w:rFonts w:ascii="Times New Roman" w:hAnsi="Times New Roman" w:cs="Times New Roman"/>
            <w:color w:val="000001"/>
            <w:sz w:val="26"/>
            <w:szCs w:val="26"/>
          </w:rPr>
          <w:t xml:space="preserve">требованиями </w:t>
        </w:r>
        <w:r>
          <w:rPr>
            <w:rFonts w:ascii="Times New Roman" w:hAnsi="Times New Roman" w:cs="Times New Roman"/>
            <w:color w:val="000001"/>
            <w:sz w:val="26"/>
            <w:szCs w:val="26"/>
          </w:rPr>
          <w:t xml:space="preserve">Указ</w:t>
        </w:r>
      </w:hyperlink>
      <w:r>
        <w:rPr>
          <w:rFonts w:ascii="Times New Roman" w:hAnsi="Times New Roman" w:cs="Times New Roman"/>
          <w:color w:val="000001"/>
          <w:sz w:val="26"/>
          <w:szCs w:val="26"/>
        </w:rPr>
        <w:t xml:space="preserve">а Президента Российской Федерации </w:t>
      </w:r>
      <w:r>
        <w:rPr>
          <w:rFonts w:ascii="Times New Roman" w:hAnsi="Times New Roman" w:cs="Times New Roman"/>
          <w:color w:val="000001"/>
          <w:sz w:val="26"/>
          <w:szCs w:val="26"/>
        </w:rPr>
        <w:t xml:space="preserve">от 7 мая 2024 года</w:t>
      </w:r>
      <w:r>
        <w:rPr>
          <w:rFonts w:ascii="Times New Roman" w:hAnsi="Times New Roman" w:cs="Times New Roman"/>
          <w:color w:val="000001"/>
          <w:sz w:val="26"/>
          <w:szCs w:val="26"/>
        </w:rPr>
        <w:t xml:space="preserve"> N 309 «О национальных целях развития Российской Федерации на период до 2030 года и на перспективу до 2036 года».</w:t>
      </w:r>
      <w:r>
        <w:rPr>
          <w:rFonts w:ascii="Times New Roman" w:hAnsi="Times New Roman" w:cs="Times New Roman"/>
          <w:color w:val="000001"/>
          <w:sz w:val="26"/>
          <w:szCs w:val="26"/>
        </w:rPr>
      </w:r>
    </w:p>
    <w:p>
      <w:pPr>
        <w:pStyle w:val="863"/>
        <w:ind w:firstLine="709"/>
        <w:jc w:val="both"/>
        <w:rPr>
          <w:rFonts w:ascii="Times New Roman" w:hAnsi="Times New Roman" w:cs="Times New Roman"/>
          <w:color w:val="000001"/>
          <w:sz w:val="26"/>
          <w:szCs w:val="26"/>
        </w:rPr>
        <w:outlineLvl w:val="1"/>
      </w:pPr>
      <w:r>
        <w:rPr>
          <w:rFonts w:ascii="Times New Roman" w:hAnsi="Times New Roman" w:cs="Times New Roman"/>
          <w:color w:val="000001"/>
          <w:sz w:val="26"/>
          <w:szCs w:val="26"/>
        </w:rPr>
        <w:t xml:space="preserve">В разделы 3 «Сведения о взаимосвязи со стратегическими приоритетами, целями и показате</w:t>
      </w:r>
      <w:r>
        <w:rPr>
          <w:rFonts w:ascii="Times New Roman" w:hAnsi="Times New Roman" w:cs="Times New Roman"/>
          <w:color w:val="000001"/>
          <w:sz w:val="26"/>
          <w:szCs w:val="26"/>
        </w:rPr>
        <w:t xml:space="preserve">лями государственных программ Российской Федерации» и 4 «Цели государственной программы и способы их достижения» внесены уточнения в части синхронизации целей и показателей государственной программы Ленинградской области «Цифровое развитие Ленинградской об</w:t>
      </w:r>
      <w:r>
        <w:rPr>
          <w:rFonts w:ascii="Times New Roman" w:hAnsi="Times New Roman" w:cs="Times New Roman"/>
          <w:color w:val="000001"/>
          <w:sz w:val="26"/>
          <w:szCs w:val="26"/>
        </w:rPr>
        <w:t xml:space="preserve">ласти» с целями и показателями, </w:t>
      </w:r>
      <w:r>
        <w:rPr>
          <w:rFonts w:ascii="Times New Roman" w:hAnsi="Times New Roman" w:cs="Times New Roman"/>
          <w:color w:val="000001"/>
          <w:sz w:val="26"/>
          <w:szCs w:val="26"/>
        </w:rPr>
        <w:t xml:space="preserve">предусмотренными государственной программой Российской Федерации </w:t>
      </w:r>
      <w:r>
        <w:rPr>
          <w:rFonts w:ascii="Times New Roman" w:hAnsi="Times New Roman" w:cs="Times New Roman"/>
          <w:color w:val="000001"/>
          <w:sz w:val="26"/>
          <w:szCs w:val="26"/>
        </w:rPr>
        <w:t xml:space="preserve">«Информационное общество</w:t>
      </w:r>
      <w:r>
        <w:rPr>
          <w:rFonts w:ascii="Times New Roman" w:hAnsi="Times New Roman" w:cs="Times New Roman"/>
          <w:color w:val="000001"/>
          <w:sz w:val="26"/>
          <w:szCs w:val="26"/>
        </w:rPr>
        <w:t xml:space="preserve">».</w:t>
      </w:r>
      <w:r>
        <w:rPr>
          <w:rFonts w:ascii="Times New Roman" w:hAnsi="Times New Roman" w:cs="Times New Roman"/>
          <w:color w:val="000001"/>
          <w:sz w:val="26"/>
          <w:szCs w:val="26"/>
        </w:rPr>
      </w:r>
    </w:p>
    <w:p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Данный </w:t>
      </w:r>
      <w:r>
        <w:rPr>
          <w:sz w:val="26"/>
          <w:szCs w:val="26"/>
        </w:rPr>
        <w:t xml:space="preserve">проект не подлежит оценке регулирующего воздействия, так как не затрагивает вопросы осуществления предпринимательской и инве</w:t>
      </w:r>
      <w:r>
        <w:rPr>
          <w:sz w:val="26"/>
          <w:szCs w:val="26"/>
        </w:rPr>
        <w:t xml:space="preserve">стиционной деятельности.</w:t>
      </w:r>
      <w:r>
        <w:rPr>
          <w:sz w:val="26"/>
          <w:szCs w:val="26"/>
        </w:rPr>
      </w:r>
    </w:p>
    <w:p>
      <w:pPr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rPr>
          <w:sz w:val="26"/>
          <w:szCs w:val="26"/>
        </w:rPr>
      </w:pPr>
      <w:r/>
      <w:bookmarkStart w:id="7" w:name="_GoBack"/>
      <w:r/>
      <w:bookmarkEnd w:id="7"/>
      <w:r/>
      <w:r>
        <w:rPr>
          <w:sz w:val="26"/>
          <w:szCs w:val="26"/>
        </w:rPr>
      </w:r>
    </w:p>
    <w:p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Председатель Комитета </w:t>
      </w:r>
      <w:r>
        <w:rPr>
          <w:sz w:val="26"/>
          <w:szCs w:val="26"/>
        </w:rPr>
      </w:r>
    </w:p>
    <w:p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цифрового развития </w:t>
      </w:r>
      <w:r>
        <w:rPr>
          <w:sz w:val="26"/>
          <w:szCs w:val="26"/>
        </w:rPr>
      </w:r>
    </w:p>
    <w:p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Ленинградской области                                                                                         А.С. Сытник</w:t>
      </w:r>
      <w:r>
        <w:rPr>
          <w:sz w:val="26"/>
          <w:szCs w:val="26"/>
        </w:rPr>
      </w:r>
    </w:p>
    <w:sectPr>
      <w:footnotePr/>
      <w:endnotePr/>
      <w:type w:val="nextPage"/>
      <w:pgSz w:w="11906" w:h="16838" w:orient="portrait"/>
      <w:pgMar w:top="851" w:right="567" w:bottom="1105" w:left="1134" w:header="709" w:footer="709" w:gutter="0"/>
      <w:cols w:num="1" w:sep="0" w:space="708" w:equalWidth="1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0" w:author="Мышкина Анастасия Алексеевна" w:date="2025-11-06T08:39:00Z" w:initials="МАА">
    <w:p w14:paraId="00000001" w14:textId="00000001">
      <w:pPr>
        <w:spacing w:line="240" w:after="0" w:lineRule="auto" w:before="0"/>
        <w:ind w:firstLine="0" w:left="0" w:right="0"/>
        <w:jc w:val="left"/>
      </w:pPr>
      <w:r>
        <w:rPr>
          <w:rFonts w:eastAsia="Arial" w:ascii="Arial" w:hAnsi="Arial" w:cs="Arial"/>
          <w:sz w:val="22"/>
        </w:rPr>
        <w:t xml:space="preserve">два пробела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00000001" w15:done="0"/>
</w15:commentsEx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00000001" w16cid:durableId="4569BD71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Courier New">
    <w:panose1 w:val="02070309020205020404"/>
  </w:font>
  <w:font w:name="Symbol">
    <w:panose1 w:val="05010000000000000000"/>
  </w:font>
  <w:font w:name="Verdana">
    <w:panose1 w:val="020B0604030504040204"/>
  </w:font>
  <w:font w:name="Calibri">
    <w:panose1 w:val="020F0502020204030204"/>
  </w:font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86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506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226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946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66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86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106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826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546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86" w:hanging="360"/>
      </w:pPr>
      <w:rPr>
        <w:rFonts w:cs="Times New Roman"/>
        <w:color w:val="auto"/>
      </w:rPr>
    </w:lvl>
    <w:lvl w:ilvl="1">
      <w:start w:val="1"/>
      <w:numFmt w:val="lowerLetter"/>
      <w:isLgl w:val="false"/>
      <w:suff w:val="tab"/>
      <w:lvlText w:val="%2."/>
      <w:lvlJc w:val="left"/>
      <w:pPr>
        <w:ind w:left="150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2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4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6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8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10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2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46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0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</w:p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8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8" w:hanging="360"/>
      </w:pPr>
      <w:rPr>
        <w:rFonts w:hint="default" w:ascii="Times New Roman" w:hAnsi="Times New Roman" w:cs="Times New Roman"/>
        <w:sz w:val="26"/>
        <w:szCs w:val="26"/>
      </w:rPr>
    </w:lvl>
    <w:lvl w:ilvl="1">
      <w:start w:val="1"/>
      <w:numFmt w:val="decimal"/>
      <w:isLgl/>
      <w:suff w:val="tab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8" w:hanging="360"/>
      </w:pPr>
      <w:rPr>
        <w:rFonts w:hint="default" w:ascii="Times New Roman" w:hAnsi="Times New Roman" w:cs="Times New Roman"/>
        <w:sz w:val="26"/>
        <w:szCs w:val="26"/>
      </w:rPr>
    </w:lvl>
    <w:lvl w:ilvl="1">
      <w:start w:val="1"/>
      <w:numFmt w:val="decimal"/>
      <w:isLgl/>
      <w:suff w:val="tab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"/>
      <w:lvlJc w:val="left"/>
      <w:pPr>
        <w:ind w:left="643" w:hanging="360"/>
      </w:pPr>
      <w:rPr>
        <w:rFonts w:hint="default" w:ascii="Symbol" w:hAnsi="Symbol"/>
      </w:rPr>
    </w:lvl>
    <w:lvl w:ilvl="1">
      <w:start w:val="1"/>
      <w:numFmt w:val="lowerLetter"/>
      <w:isLgl w:val="false"/>
      <w:suff w:val="tab"/>
      <w:lvlText w:val="%2."/>
      <w:lvlJc w:val="left"/>
      <w:pPr>
        <w:ind w:left="1363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083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03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23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243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963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683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03" w:hanging="180"/>
      </w:p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"/>
      <w:lvlJc w:val="left"/>
      <w:pPr>
        <w:ind w:left="900" w:hanging="360"/>
      </w:pPr>
      <w:rPr>
        <w:rFonts w:hint="default" w:ascii="Symbol" w:hAnsi="Symbol"/>
      </w:r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</w:p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>
    <w:multiLevelType w:val="hybridMultilevel"/>
    <w:lvl w:ilvl="0">
      <w:start w:val="1"/>
      <w:numFmt w:val="decimal"/>
      <w:pStyle w:val="870"/>
      <w:isLgl w:val="false"/>
      <w:suff w:val="tab"/>
      <w:lvlText w:val="%1."/>
      <w:lvlJc w:val="left"/>
      <w:pPr>
        <w:ind w:left="643" w:hanging="360"/>
        <w:tabs>
          <w:tab w:val="num" w:pos="643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"/>
      <w:lvlJc w:val="left"/>
      <w:pPr>
        <w:ind w:left="126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98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0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2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4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6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58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0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20" w:hanging="360"/>
      </w:pPr>
      <w:rPr>
        <w:rFonts w:hint="default" w:ascii="Wingdings" w:hAnsi="Wingdings"/>
      </w:rPr>
    </w:lvl>
  </w:abstractNum>
  <w:abstractNum w:abstractNumId="12">
    <w:multiLevelType w:val="hybridMultilevel"/>
    <w:lvl w:ilvl="0">
      <w:start w:val="1"/>
      <w:numFmt w:val="lowerLetter"/>
      <w:isLgl w:val="false"/>
      <w:suff w:val="tab"/>
      <w:lvlText w:val="%1)"/>
      <w:lvlJc w:val="left"/>
      <w:pPr>
        <w:ind w:left="142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8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num w:numId="1">
    <w:abstractNumId w:val="1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1"/>
  </w:num>
  <w:num w:numId="5">
    <w:abstractNumId w:val="5"/>
  </w:num>
  <w:num w:numId="6">
    <w:abstractNumId w:val="8"/>
  </w:num>
  <w:num w:numId="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2"/>
  </w:num>
  <w:num w:numId="9">
    <w:abstractNumId w:val="9"/>
  </w:num>
  <w:num w:numId="10">
    <w:abstractNumId w:val="10"/>
  </w:num>
  <w:num w:numId="11">
    <w:abstractNumId w:val="4"/>
  </w:num>
  <w:num w:numId="12">
    <w:abstractNumId w:val="7"/>
  </w:num>
  <w:num w:numId="13">
    <w:abstractNumId w:val="6"/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"/>
  </w:num>
  <w:num w:numId="16">
    <w:abstractNumId w:val="0"/>
  </w:num>
  <w:num w:numId="17">
    <w:abstractNumId w:val="3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Мышкина Анастасия Алексеевна">
    <w15:presenceInfo w15:providerId="AD" w15:userId="S-1-5-21-540365812-746640119-474720973-1606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6">
    <w:name w:val="Heading 2 Char"/>
    <w:basedOn w:val="694"/>
    <w:link w:val="686"/>
    <w:uiPriority w:val="9"/>
    <w:rPr>
      <w:rFonts w:ascii="Arial" w:hAnsi="Arial" w:eastAsia="Arial" w:cs="Arial"/>
      <w:sz w:val="34"/>
    </w:rPr>
  </w:style>
  <w:style w:type="character" w:styleId="18">
    <w:name w:val="Heading 3 Char"/>
    <w:basedOn w:val="694"/>
    <w:link w:val="687"/>
    <w:uiPriority w:val="9"/>
    <w:rPr>
      <w:rFonts w:ascii="Arial" w:hAnsi="Arial" w:eastAsia="Arial" w:cs="Arial"/>
      <w:sz w:val="30"/>
      <w:szCs w:val="30"/>
    </w:rPr>
  </w:style>
  <w:style w:type="character" w:styleId="20">
    <w:name w:val="Heading 4 Char"/>
    <w:basedOn w:val="694"/>
    <w:link w:val="688"/>
    <w:uiPriority w:val="9"/>
    <w:rPr>
      <w:rFonts w:ascii="Arial" w:hAnsi="Arial" w:eastAsia="Arial" w:cs="Arial"/>
      <w:b/>
      <w:bCs/>
      <w:sz w:val="26"/>
      <w:szCs w:val="26"/>
    </w:rPr>
  </w:style>
  <w:style w:type="character" w:styleId="22">
    <w:name w:val="Heading 5 Char"/>
    <w:basedOn w:val="694"/>
    <w:link w:val="689"/>
    <w:uiPriority w:val="9"/>
    <w:rPr>
      <w:rFonts w:ascii="Arial" w:hAnsi="Arial" w:eastAsia="Arial" w:cs="Arial"/>
      <w:b/>
      <w:bCs/>
      <w:sz w:val="24"/>
      <w:szCs w:val="24"/>
    </w:rPr>
  </w:style>
  <w:style w:type="character" w:styleId="24">
    <w:name w:val="Heading 6 Char"/>
    <w:basedOn w:val="694"/>
    <w:link w:val="690"/>
    <w:uiPriority w:val="9"/>
    <w:rPr>
      <w:rFonts w:ascii="Arial" w:hAnsi="Arial" w:eastAsia="Arial" w:cs="Arial"/>
      <w:b/>
      <w:bCs/>
      <w:sz w:val="22"/>
      <w:szCs w:val="22"/>
    </w:rPr>
  </w:style>
  <w:style w:type="character" w:styleId="28">
    <w:name w:val="Heading 8 Char"/>
    <w:basedOn w:val="694"/>
    <w:link w:val="692"/>
    <w:uiPriority w:val="9"/>
    <w:rPr>
      <w:rFonts w:ascii="Arial" w:hAnsi="Arial" w:eastAsia="Arial" w:cs="Arial"/>
      <w:i/>
      <w:iCs/>
      <w:sz w:val="22"/>
      <w:szCs w:val="22"/>
    </w:rPr>
  </w:style>
  <w:style w:type="character" w:styleId="30">
    <w:name w:val="Heading 9 Char"/>
    <w:basedOn w:val="694"/>
    <w:link w:val="693"/>
    <w:uiPriority w:val="9"/>
    <w:rPr>
      <w:rFonts w:ascii="Arial" w:hAnsi="Arial" w:eastAsia="Arial" w:cs="Arial"/>
      <w:i/>
      <w:iCs/>
      <w:sz w:val="21"/>
      <w:szCs w:val="21"/>
    </w:rPr>
  </w:style>
  <w:style w:type="character" w:styleId="35">
    <w:name w:val="Title Char"/>
    <w:basedOn w:val="694"/>
    <w:link w:val="706"/>
    <w:uiPriority w:val="10"/>
    <w:rPr>
      <w:sz w:val="48"/>
      <w:szCs w:val="48"/>
    </w:rPr>
  </w:style>
  <w:style w:type="character" w:styleId="37">
    <w:name w:val="Subtitle Char"/>
    <w:basedOn w:val="694"/>
    <w:link w:val="708"/>
    <w:uiPriority w:val="11"/>
    <w:rPr>
      <w:sz w:val="24"/>
      <w:szCs w:val="24"/>
    </w:rPr>
  </w:style>
  <w:style w:type="character" w:styleId="39">
    <w:name w:val="Quote Char"/>
    <w:link w:val="710"/>
    <w:uiPriority w:val="29"/>
    <w:rPr>
      <w:i/>
    </w:rPr>
  </w:style>
  <w:style w:type="character" w:styleId="41">
    <w:name w:val="Intense Quote Char"/>
    <w:link w:val="712"/>
    <w:uiPriority w:val="30"/>
    <w:rPr>
      <w:i/>
    </w:rPr>
  </w:style>
  <w:style w:type="character" w:styleId="43">
    <w:name w:val="Header Char"/>
    <w:basedOn w:val="694"/>
    <w:link w:val="714"/>
    <w:uiPriority w:val="99"/>
  </w:style>
  <w:style w:type="character" w:styleId="45">
    <w:name w:val="Footer Char"/>
    <w:basedOn w:val="694"/>
    <w:link w:val="716"/>
    <w:uiPriority w:val="99"/>
  </w:style>
  <w:style w:type="character" w:styleId="47">
    <w:name w:val="Caption Char"/>
    <w:basedOn w:val="694"/>
    <w:link w:val="718"/>
    <w:uiPriority w:val="35"/>
    <w:rPr>
      <w:b/>
      <w:bCs/>
      <w:color w:val="4f81bd" w:themeColor="accent1"/>
      <w:sz w:val="18"/>
      <w:szCs w:val="18"/>
    </w:rPr>
  </w:style>
  <w:style w:type="character" w:styleId="176">
    <w:name w:val="Footnote Text Char"/>
    <w:link w:val="846"/>
    <w:uiPriority w:val="99"/>
    <w:rPr>
      <w:sz w:val="18"/>
    </w:rPr>
  </w:style>
  <w:style w:type="character" w:styleId="179">
    <w:name w:val="Endnote Text Char"/>
    <w:link w:val="849"/>
    <w:uiPriority w:val="99"/>
    <w:rPr>
      <w:sz w:val="20"/>
    </w:rPr>
  </w:style>
  <w:style w:type="paragraph" w:styleId="684" w:default="1">
    <w:name w:val="Normal"/>
    <w:qFormat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685">
    <w:name w:val="Heading 1"/>
    <w:basedOn w:val="684"/>
    <w:link w:val="869"/>
    <w:uiPriority w:val="9"/>
    <w:qFormat/>
    <w:pPr>
      <w:spacing w:before="100" w:beforeAutospacing="1" w:after="100" w:afterAutospacing="1"/>
      <w:outlineLvl w:val="0"/>
    </w:pPr>
    <w:rPr>
      <w:rFonts w:eastAsia="Times New Roman"/>
      <w:b/>
      <w:bCs/>
      <w:sz w:val="48"/>
      <w:szCs w:val="48"/>
      <w:lang w:eastAsia="ru-RU"/>
    </w:rPr>
  </w:style>
  <w:style w:type="paragraph" w:styleId="686">
    <w:name w:val="Heading 2"/>
    <w:basedOn w:val="684"/>
    <w:next w:val="684"/>
    <w:link w:val="698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87">
    <w:name w:val="Heading 3"/>
    <w:basedOn w:val="684"/>
    <w:next w:val="684"/>
    <w:link w:val="69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88">
    <w:name w:val="Heading 4"/>
    <w:basedOn w:val="684"/>
    <w:next w:val="684"/>
    <w:link w:val="70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89">
    <w:name w:val="Heading 5"/>
    <w:basedOn w:val="684"/>
    <w:next w:val="684"/>
    <w:link w:val="70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90">
    <w:name w:val="Heading 6"/>
    <w:basedOn w:val="684"/>
    <w:next w:val="684"/>
    <w:link w:val="70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691">
    <w:name w:val="Heading 7"/>
    <w:basedOn w:val="684"/>
    <w:next w:val="684"/>
    <w:link w:val="871"/>
    <w:uiPriority w:val="9"/>
    <w:semiHidden/>
    <w:unhideWhenUsed/>
    <w:qFormat/>
    <w:pPr>
      <w:keepLines/>
      <w:keepNext/>
      <w:spacing w:before="20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692">
    <w:name w:val="Heading 8"/>
    <w:basedOn w:val="684"/>
    <w:next w:val="684"/>
    <w:link w:val="704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693">
    <w:name w:val="Heading 9"/>
    <w:basedOn w:val="684"/>
    <w:next w:val="684"/>
    <w:link w:val="70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4" w:default="1">
    <w:name w:val="Default Paragraph Font"/>
    <w:uiPriority w:val="1"/>
    <w:semiHidden/>
    <w:unhideWhenUsed/>
  </w:style>
  <w:style w:type="table" w:styleId="69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96" w:default="1">
    <w:name w:val="No List"/>
    <w:uiPriority w:val="99"/>
    <w:semiHidden/>
    <w:unhideWhenUsed/>
  </w:style>
  <w:style w:type="character" w:styleId="697" w:customStyle="1">
    <w:name w:val="Heading 1 Char"/>
    <w:basedOn w:val="694"/>
    <w:uiPriority w:val="9"/>
    <w:rPr>
      <w:rFonts w:ascii="Arial" w:hAnsi="Arial" w:eastAsia="Arial" w:cs="Arial"/>
      <w:sz w:val="40"/>
      <w:szCs w:val="40"/>
    </w:rPr>
  </w:style>
  <w:style w:type="character" w:styleId="698" w:customStyle="1">
    <w:name w:val="Заголовок 2 Знак"/>
    <w:basedOn w:val="694"/>
    <w:link w:val="686"/>
    <w:uiPriority w:val="9"/>
    <w:rPr>
      <w:rFonts w:ascii="Arial" w:hAnsi="Arial" w:eastAsia="Arial" w:cs="Arial"/>
      <w:sz w:val="34"/>
    </w:rPr>
  </w:style>
  <w:style w:type="character" w:styleId="699" w:customStyle="1">
    <w:name w:val="Заголовок 3 Знак"/>
    <w:basedOn w:val="694"/>
    <w:link w:val="687"/>
    <w:uiPriority w:val="9"/>
    <w:rPr>
      <w:rFonts w:ascii="Arial" w:hAnsi="Arial" w:eastAsia="Arial" w:cs="Arial"/>
      <w:sz w:val="30"/>
      <w:szCs w:val="30"/>
    </w:rPr>
  </w:style>
  <w:style w:type="character" w:styleId="700" w:customStyle="1">
    <w:name w:val="Заголовок 4 Знак"/>
    <w:basedOn w:val="694"/>
    <w:link w:val="688"/>
    <w:uiPriority w:val="9"/>
    <w:rPr>
      <w:rFonts w:ascii="Arial" w:hAnsi="Arial" w:eastAsia="Arial" w:cs="Arial"/>
      <w:b/>
      <w:bCs/>
      <w:sz w:val="26"/>
      <w:szCs w:val="26"/>
    </w:rPr>
  </w:style>
  <w:style w:type="character" w:styleId="701" w:customStyle="1">
    <w:name w:val="Заголовок 5 Знак"/>
    <w:basedOn w:val="694"/>
    <w:link w:val="689"/>
    <w:uiPriority w:val="9"/>
    <w:rPr>
      <w:rFonts w:ascii="Arial" w:hAnsi="Arial" w:eastAsia="Arial" w:cs="Arial"/>
      <w:b/>
      <w:bCs/>
      <w:sz w:val="24"/>
      <w:szCs w:val="24"/>
    </w:rPr>
  </w:style>
  <w:style w:type="character" w:styleId="702" w:customStyle="1">
    <w:name w:val="Заголовок 6 Знак"/>
    <w:basedOn w:val="694"/>
    <w:link w:val="690"/>
    <w:uiPriority w:val="9"/>
    <w:rPr>
      <w:rFonts w:ascii="Arial" w:hAnsi="Arial" w:eastAsia="Arial" w:cs="Arial"/>
      <w:b/>
      <w:bCs/>
      <w:sz w:val="22"/>
      <w:szCs w:val="22"/>
    </w:rPr>
  </w:style>
  <w:style w:type="character" w:styleId="703" w:customStyle="1">
    <w:name w:val="Heading 7 Char"/>
    <w:basedOn w:val="69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04" w:customStyle="1">
    <w:name w:val="Заголовок 8 Знак"/>
    <w:basedOn w:val="694"/>
    <w:link w:val="692"/>
    <w:uiPriority w:val="9"/>
    <w:rPr>
      <w:rFonts w:ascii="Arial" w:hAnsi="Arial" w:eastAsia="Arial" w:cs="Arial"/>
      <w:i/>
      <w:iCs/>
      <w:sz w:val="22"/>
      <w:szCs w:val="22"/>
    </w:rPr>
  </w:style>
  <w:style w:type="character" w:styleId="705" w:customStyle="1">
    <w:name w:val="Заголовок 9 Знак"/>
    <w:basedOn w:val="694"/>
    <w:link w:val="693"/>
    <w:uiPriority w:val="9"/>
    <w:rPr>
      <w:rFonts w:ascii="Arial" w:hAnsi="Arial" w:eastAsia="Arial" w:cs="Arial"/>
      <w:i/>
      <w:iCs/>
      <w:sz w:val="21"/>
      <w:szCs w:val="21"/>
    </w:rPr>
  </w:style>
  <w:style w:type="paragraph" w:styleId="706">
    <w:name w:val="Title"/>
    <w:basedOn w:val="684"/>
    <w:next w:val="684"/>
    <w:link w:val="70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07" w:customStyle="1">
    <w:name w:val="Название Знак"/>
    <w:basedOn w:val="694"/>
    <w:link w:val="706"/>
    <w:uiPriority w:val="10"/>
    <w:rPr>
      <w:sz w:val="48"/>
      <w:szCs w:val="48"/>
    </w:rPr>
  </w:style>
  <w:style w:type="paragraph" w:styleId="708">
    <w:name w:val="Subtitle"/>
    <w:basedOn w:val="684"/>
    <w:next w:val="684"/>
    <w:link w:val="709"/>
    <w:uiPriority w:val="11"/>
    <w:qFormat/>
    <w:pPr>
      <w:spacing w:before="200" w:after="200"/>
    </w:pPr>
    <w:rPr>
      <w:sz w:val="24"/>
      <w:szCs w:val="24"/>
    </w:rPr>
  </w:style>
  <w:style w:type="character" w:styleId="709" w:customStyle="1">
    <w:name w:val="Подзаголовок Знак"/>
    <w:basedOn w:val="694"/>
    <w:link w:val="708"/>
    <w:uiPriority w:val="11"/>
    <w:rPr>
      <w:sz w:val="24"/>
      <w:szCs w:val="24"/>
    </w:rPr>
  </w:style>
  <w:style w:type="paragraph" w:styleId="710">
    <w:name w:val="Quote"/>
    <w:basedOn w:val="684"/>
    <w:next w:val="684"/>
    <w:link w:val="711"/>
    <w:uiPriority w:val="29"/>
    <w:qFormat/>
    <w:pPr>
      <w:ind w:left="720" w:right="720"/>
    </w:pPr>
    <w:rPr>
      <w:i/>
    </w:rPr>
  </w:style>
  <w:style w:type="character" w:styleId="711" w:customStyle="1">
    <w:name w:val="Цитата 2 Знак"/>
    <w:link w:val="710"/>
    <w:uiPriority w:val="29"/>
    <w:rPr>
      <w:i/>
    </w:rPr>
  </w:style>
  <w:style w:type="paragraph" w:styleId="712">
    <w:name w:val="Intense Quote"/>
    <w:basedOn w:val="684"/>
    <w:next w:val="684"/>
    <w:link w:val="713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3" w:customStyle="1">
    <w:name w:val="Выделенная цитата Знак"/>
    <w:link w:val="712"/>
    <w:uiPriority w:val="30"/>
    <w:rPr>
      <w:i/>
    </w:rPr>
  </w:style>
  <w:style w:type="paragraph" w:styleId="714">
    <w:name w:val="Header"/>
    <w:basedOn w:val="684"/>
    <w:link w:val="715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715" w:customStyle="1">
    <w:name w:val="Верхний колонтитул Знак"/>
    <w:basedOn w:val="694"/>
    <w:link w:val="714"/>
    <w:uiPriority w:val="99"/>
  </w:style>
  <w:style w:type="paragraph" w:styleId="716">
    <w:name w:val="Footer"/>
    <w:basedOn w:val="684"/>
    <w:link w:val="717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717" w:customStyle="1">
    <w:name w:val="Нижний колонтитул Знак"/>
    <w:basedOn w:val="694"/>
    <w:link w:val="716"/>
    <w:uiPriority w:val="99"/>
  </w:style>
  <w:style w:type="paragraph" w:styleId="718">
    <w:name w:val="Caption"/>
    <w:basedOn w:val="684"/>
    <w:next w:val="684"/>
    <w:link w:val="71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19" w:customStyle="1">
    <w:name w:val="Название объекта Знак"/>
    <w:basedOn w:val="694"/>
    <w:link w:val="718"/>
    <w:uiPriority w:val="35"/>
    <w:rPr>
      <w:b/>
      <w:bCs/>
      <w:color w:val="4f81bd" w:themeColor="accent1"/>
      <w:sz w:val="18"/>
      <w:szCs w:val="18"/>
    </w:rPr>
  </w:style>
  <w:style w:type="table" w:styleId="720">
    <w:name w:val="Table Grid"/>
    <w:basedOn w:val="695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1" w:customStyle="1">
    <w:name w:val="Table Grid Light"/>
    <w:basedOn w:val="695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2">
    <w:name w:val="Plain Table 1"/>
    <w:basedOn w:val="695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3">
    <w:name w:val="Plain Table 2"/>
    <w:basedOn w:val="69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4">
    <w:name w:val="Plain Table 3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5">
    <w:name w:val="Plain Table 4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>
    <w:name w:val="Plain Table 5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7">
    <w:name w:val="Grid Table 1 Light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 w:customStyle="1">
    <w:name w:val="Grid Table 1 Light - Accent 1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 w:customStyle="1">
    <w:name w:val="Grid Table 1 Light - Accent 2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 w:customStyle="1">
    <w:name w:val="Grid Table 1 Light - Accent 3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 w:customStyle="1">
    <w:name w:val="Grid Table 1 Light - Accent 4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 w:customStyle="1">
    <w:name w:val="Grid Table 1 Light - Accent 5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 w:customStyle="1">
    <w:name w:val="Grid Table 1 Light - Accent 6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>
    <w:name w:val="Grid Table 2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 w:customStyle="1">
    <w:name w:val="Grid Table 2 - Accent 1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 w:customStyle="1">
    <w:name w:val="Grid Table 2 - Accent 2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 w:customStyle="1">
    <w:name w:val="Grid Table 2 - Accent 3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 w:customStyle="1">
    <w:name w:val="Grid Table 2 - Accent 4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 w:customStyle="1">
    <w:name w:val="Grid Table 2 - Accent 5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 w:customStyle="1">
    <w:name w:val="Grid Table 2 - Accent 6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3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 w:customStyle="1">
    <w:name w:val="Grid Table 3 - Accent 1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 w:customStyle="1">
    <w:name w:val="Grid Table 3 - Accent 2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 w:customStyle="1">
    <w:name w:val="Grid Table 3 - Accent 3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 w:customStyle="1">
    <w:name w:val="Grid Table 3 - Accent 4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 w:customStyle="1">
    <w:name w:val="Grid Table 3 - Accent 5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 w:customStyle="1">
    <w:name w:val="Grid Table 3 - Accent 6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4"/>
    <w:basedOn w:val="69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9" w:customStyle="1">
    <w:name w:val="Grid Table 4 - Accent 1"/>
    <w:basedOn w:val="69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50" w:customStyle="1">
    <w:name w:val="Grid Table 4 - Accent 2"/>
    <w:basedOn w:val="69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51" w:customStyle="1">
    <w:name w:val="Grid Table 4 - Accent 3"/>
    <w:basedOn w:val="69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52" w:customStyle="1">
    <w:name w:val="Grid Table 4 - Accent 4"/>
    <w:basedOn w:val="69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53" w:customStyle="1">
    <w:name w:val="Grid Table 4 - Accent 5"/>
    <w:basedOn w:val="69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54" w:customStyle="1">
    <w:name w:val="Grid Table 4 - Accent 6"/>
    <w:basedOn w:val="69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55">
    <w:name w:val="Grid Table 5 Dark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56" w:customStyle="1">
    <w:name w:val="Grid Table 5 Dark- Accent 1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57" w:customStyle="1">
    <w:name w:val="Grid Table 5 Dark - Accent 2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58" w:customStyle="1">
    <w:name w:val="Grid Table 5 Dark - Accent 3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59" w:customStyle="1">
    <w:name w:val="Grid Table 5 Dark- Accent 4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60" w:customStyle="1">
    <w:name w:val="Grid Table 5 Dark - Accent 5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61" w:customStyle="1">
    <w:name w:val="Grid Table 5 Dark - Accent 6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62">
    <w:name w:val="Grid Table 6 Colorful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63" w:customStyle="1">
    <w:name w:val="Grid Table 6 Colorful - Accent 1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64" w:customStyle="1">
    <w:name w:val="Grid Table 6 Colorful - Accent 2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65" w:customStyle="1">
    <w:name w:val="Grid Table 6 Colorful - Accent 3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66" w:customStyle="1">
    <w:name w:val="Grid Table 6 Colorful - Accent 4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67" w:customStyle="1">
    <w:name w:val="Grid Table 6 Colorful - Accent 5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68" w:customStyle="1">
    <w:name w:val="Grid Table 6 Colorful - Accent 6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69">
    <w:name w:val="Grid Table 7 Colorful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 w:customStyle="1">
    <w:name w:val="Grid Table 7 Colorful - Accent 1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 w:customStyle="1">
    <w:name w:val="Grid Table 7 Colorful - Accent 2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 w:customStyle="1">
    <w:name w:val="Grid Table 7 Colorful - Accent 3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 w:customStyle="1">
    <w:name w:val="Grid Table 7 Colorful - Accent 4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 w:customStyle="1">
    <w:name w:val="Grid Table 7 Colorful - Accent 5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 w:customStyle="1">
    <w:name w:val="Grid Table 7 Colorful - Accent 6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List Table 1 Light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 w:customStyle="1">
    <w:name w:val="List Table 1 Light - Accent 1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 w:customStyle="1">
    <w:name w:val="List Table 1 Light - Accent 2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 w:customStyle="1">
    <w:name w:val="List Table 1 Light - Accent 3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 w:customStyle="1">
    <w:name w:val="List Table 1 Light - Accent 4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 w:customStyle="1">
    <w:name w:val="List Table 1 Light - Accent 5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 w:customStyle="1">
    <w:name w:val="List Table 1 Light - Accent 6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List Table 2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84" w:customStyle="1">
    <w:name w:val="List Table 2 - Accent 1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785" w:customStyle="1">
    <w:name w:val="List Table 2 - Accent 2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786" w:customStyle="1">
    <w:name w:val="List Table 2 - Accent 3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787" w:customStyle="1">
    <w:name w:val="List Table 2 - Accent 4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788" w:customStyle="1">
    <w:name w:val="List Table 2 - Accent 5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789" w:customStyle="1">
    <w:name w:val="List Table 2 - Accent 6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790">
    <w:name w:val="List Table 3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 w:customStyle="1">
    <w:name w:val="List Table 3 - Accent 1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 w:customStyle="1">
    <w:name w:val="List Table 3 - Accent 2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 w:customStyle="1">
    <w:name w:val="List Table 3 - Accent 3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 w:customStyle="1">
    <w:name w:val="List Table 3 - Accent 4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 w:customStyle="1">
    <w:name w:val="List Table 3 - Accent 5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 w:customStyle="1">
    <w:name w:val="List Table 3 - Accent 6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4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 w:customStyle="1">
    <w:name w:val="List Table 4 - Accent 1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 w:customStyle="1">
    <w:name w:val="List Table 4 - Accent 2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 w:customStyle="1">
    <w:name w:val="List Table 4 - Accent 3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 w:customStyle="1">
    <w:name w:val="List Table 4 - Accent 4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 w:customStyle="1">
    <w:name w:val="List Table 4 - Accent 5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 w:customStyle="1">
    <w:name w:val="List Table 4 - Accent 6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5 Dark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5" w:customStyle="1">
    <w:name w:val="List Table 5 Dark - Accent 1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6" w:customStyle="1">
    <w:name w:val="List Table 5 Dark - Accent 2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7" w:customStyle="1">
    <w:name w:val="List Table 5 Dark - Accent 3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8" w:customStyle="1">
    <w:name w:val="List Table 5 Dark - Accent 4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9" w:customStyle="1">
    <w:name w:val="List Table 5 Dark - Accent 5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0" w:customStyle="1">
    <w:name w:val="List Table 5 Dark - Accent 6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1">
    <w:name w:val="List Table 6 Colorful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12" w:customStyle="1">
    <w:name w:val="List Table 6 Colorful - Accent 1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4" w:space="0"/>
        <w:bottom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13" w:customStyle="1">
    <w:name w:val="List Table 6 Colorful - Accent 2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14" w:customStyle="1">
    <w:name w:val="List Table 6 Colorful - Accent 3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15" w:customStyle="1">
    <w:name w:val="List Table 6 Colorful - Accent 4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16" w:customStyle="1">
    <w:name w:val="List Table 6 Colorful - Accent 5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17" w:customStyle="1">
    <w:name w:val="List Table 6 Colorful - Accent 6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18">
    <w:name w:val="List Table 7 Colorful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 w:customStyle="1">
    <w:name w:val="List Table 7 Colorful - Accent 1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 w:customStyle="1">
    <w:name w:val="List Table 7 Colorful - Accent 2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1" w:customStyle="1">
    <w:name w:val="List Table 7 Colorful - Accent 3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2" w:customStyle="1">
    <w:name w:val="List Table 7 Colorful - Accent 4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 w:customStyle="1">
    <w:name w:val="List Table 7 Colorful - Accent 5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 w:customStyle="1">
    <w:name w:val="List Table 7 Colorful - Accent 6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 w:customStyle="1">
    <w:name w:val="Lined - Accent"/>
    <w:basedOn w:val="69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26" w:customStyle="1">
    <w:name w:val="Lined - Accent 1"/>
    <w:basedOn w:val="69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27" w:customStyle="1">
    <w:name w:val="Lined - Accent 2"/>
    <w:basedOn w:val="69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28" w:customStyle="1">
    <w:name w:val="Lined - Accent 3"/>
    <w:basedOn w:val="69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29" w:customStyle="1">
    <w:name w:val="Lined - Accent 4"/>
    <w:basedOn w:val="69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30" w:customStyle="1">
    <w:name w:val="Lined - Accent 5"/>
    <w:basedOn w:val="69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31" w:customStyle="1">
    <w:name w:val="Lined - Accent 6"/>
    <w:basedOn w:val="69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32" w:customStyle="1">
    <w:name w:val="Bordered &amp; Lined - Accent"/>
    <w:basedOn w:val="69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33" w:customStyle="1">
    <w:name w:val="Bordered &amp; Lined - Accent 1"/>
    <w:basedOn w:val="69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34" w:customStyle="1">
    <w:name w:val="Bordered &amp; Lined - Accent 2"/>
    <w:basedOn w:val="69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35" w:customStyle="1">
    <w:name w:val="Bordered &amp; Lined - Accent 3"/>
    <w:basedOn w:val="69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36" w:customStyle="1">
    <w:name w:val="Bordered &amp; Lined - Accent 4"/>
    <w:basedOn w:val="69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37" w:customStyle="1">
    <w:name w:val="Bordered &amp; Lined - Accent 5"/>
    <w:basedOn w:val="69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38" w:customStyle="1">
    <w:name w:val="Bordered &amp; Lined - Accent 6"/>
    <w:basedOn w:val="69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39" w:customStyle="1">
    <w:name w:val="Bordered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40" w:customStyle="1">
    <w:name w:val="Bordered - Accent 1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41" w:customStyle="1">
    <w:name w:val="Bordered - Accent 2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42" w:customStyle="1">
    <w:name w:val="Bordered - Accent 3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43" w:customStyle="1">
    <w:name w:val="Bordered - Accent 4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44" w:customStyle="1">
    <w:name w:val="Bordered - Accent 5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45" w:customStyle="1">
    <w:name w:val="Bordered - Accent 6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paragraph" w:styleId="846">
    <w:name w:val="footnote text"/>
    <w:basedOn w:val="684"/>
    <w:link w:val="847"/>
    <w:uiPriority w:val="99"/>
    <w:semiHidden/>
    <w:unhideWhenUsed/>
    <w:pPr>
      <w:spacing w:after="40"/>
    </w:pPr>
    <w:rPr>
      <w:sz w:val="18"/>
    </w:rPr>
  </w:style>
  <w:style w:type="character" w:styleId="847" w:customStyle="1">
    <w:name w:val="Текст сноски Знак"/>
    <w:link w:val="846"/>
    <w:uiPriority w:val="99"/>
    <w:rPr>
      <w:sz w:val="18"/>
    </w:rPr>
  </w:style>
  <w:style w:type="character" w:styleId="848">
    <w:name w:val="footnote reference"/>
    <w:basedOn w:val="694"/>
    <w:uiPriority w:val="99"/>
    <w:unhideWhenUsed/>
    <w:rPr>
      <w:vertAlign w:val="superscript"/>
    </w:rPr>
  </w:style>
  <w:style w:type="paragraph" w:styleId="849">
    <w:name w:val="endnote text"/>
    <w:basedOn w:val="684"/>
    <w:link w:val="850"/>
    <w:uiPriority w:val="99"/>
    <w:semiHidden/>
    <w:unhideWhenUsed/>
    <w:rPr>
      <w:sz w:val="20"/>
    </w:rPr>
  </w:style>
  <w:style w:type="character" w:styleId="850" w:customStyle="1">
    <w:name w:val="Текст концевой сноски Знак"/>
    <w:link w:val="849"/>
    <w:uiPriority w:val="99"/>
    <w:rPr>
      <w:sz w:val="20"/>
    </w:rPr>
  </w:style>
  <w:style w:type="character" w:styleId="851">
    <w:name w:val="endnote reference"/>
    <w:basedOn w:val="694"/>
    <w:uiPriority w:val="99"/>
    <w:semiHidden/>
    <w:unhideWhenUsed/>
    <w:rPr>
      <w:vertAlign w:val="superscript"/>
    </w:rPr>
  </w:style>
  <w:style w:type="paragraph" w:styleId="852">
    <w:name w:val="toc 1"/>
    <w:basedOn w:val="684"/>
    <w:next w:val="684"/>
    <w:uiPriority w:val="39"/>
    <w:unhideWhenUsed/>
    <w:pPr>
      <w:spacing w:after="57"/>
    </w:pPr>
  </w:style>
  <w:style w:type="paragraph" w:styleId="853">
    <w:name w:val="toc 2"/>
    <w:basedOn w:val="684"/>
    <w:next w:val="684"/>
    <w:uiPriority w:val="39"/>
    <w:unhideWhenUsed/>
    <w:pPr>
      <w:ind w:left="283"/>
      <w:spacing w:after="57"/>
    </w:pPr>
  </w:style>
  <w:style w:type="paragraph" w:styleId="854">
    <w:name w:val="toc 3"/>
    <w:basedOn w:val="684"/>
    <w:next w:val="684"/>
    <w:uiPriority w:val="39"/>
    <w:unhideWhenUsed/>
    <w:pPr>
      <w:ind w:left="567"/>
      <w:spacing w:after="57"/>
    </w:pPr>
  </w:style>
  <w:style w:type="paragraph" w:styleId="855">
    <w:name w:val="toc 4"/>
    <w:basedOn w:val="684"/>
    <w:next w:val="684"/>
    <w:uiPriority w:val="39"/>
    <w:unhideWhenUsed/>
    <w:pPr>
      <w:ind w:left="850"/>
      <w:spacing w:after="57"/>
    </w:pPr>
  </w:style>
  <w:style w:type="paragraph" w:styleId="856">
    <w:name w:val="toc 5"/>
    <w:basedOn w:val="684"/>
    <w:next w:val="684"/>
    <w:uiPriority w:val="39"/>
    <w:unhideWhenUsed/>
    <w:pPr>
      <w:ind w:left="1134"/>
      <w:spacing w:after="57"/>
    </w:pPr>
  </w:style>
  <w:style w:type="paragraph" w:styleId="857">
    <w:name w:val="toc 6"/>
    <w:basedOn w:val="684"/>
    <w:next w:val="684"/>
    <w:uiPriority w:val="39"/>
    <w:unhideWhenUsed/>
    <w:pPr>
      <w:ind w:left="1417"/>
      <w:spacing w:after="57"/>
    </w:pPr>
  </w:style>
  <w:style w:type="paragraph" w:styleId="858">
    <w:name w:val="toc 7"/>
    <w:basedOn w:val="684"/>
    <w:next w:val="684"/>
    <w:uiPriority w:val="39"/>
    <w:unhideWhenUsed/>
    <w:pPr>
      <w:ind w:left="1701"/>
      <w:spacing w:after="57"/>
    </w:pPr>
  </w:style>
  <w:style w:type="paragraph" w:styleId="859">
    <w:name w:val="toc 8"/>
    <w:basedOn w:val="684"/>
    <w:next w:val="684"/>
    <w:uiPriority w:val="39"/>
    <w:unhideWhenUsed/>
    <w:pPr>
      <w:ind w:left="1984"/>
      <w:spacing w:after="57"/>
    </w:pPr>
  </w:style>
  <w:style w:type="paragraph" w:styleId="860">
    <w:name w:val="toc 9"/>
    <w:basedOn w:val="684"/>
    <w:next w:val="684"/>
    <w:uiPriority w:val="39"/>
    <w:unhideWhenUsed/>
    <w:pPr>
      <w:ind w:left="2268"/>
      <w:spacing w:after="57"/>
    </w:pPr>
  </w:style>
  <w:style w:type="paragraph" w:styleId="861">
    <w:name w:val="TOC Heading"/>
    <w:uiPriority w:val="39"/>
    <w:unhideWhenUsed/>
  </w:style>
  <w:style w:type="paragraph" w:styleId="862">
    <w:name w:val="table of figures"/>
    <w:basedOn w:val="684"/>
    <w:next w:val="684"/>
    <w:uiPriority w:val="99"/>
    <w:unhideWhenUsed/>
  </w:style>
  <w:style w:type="paragraph" w:styleId="863" w:customStyle="1">
    <w:name w:val=".HEADERTEXT"/>
    <w:uiPriority w:val="99"/>
    <w:pPr>
      <w:spacing w:after="0" w:line="240" w:lineRule="auto"/>
      <w:widowControl w:val="off"/>
    </w:pPr>
    <w:rPr>
      <w:rFonts w:ascii="Arial" w:hAnsi="Arial" w:cs="Arial" w:eastAsiaTheme="minorEastAsia"/>
      <w:color w:val="2b4279"/>
      <w:lang w:eastAsia="ru-RU"/>
    </w:rPr>
  </w:style>
  <w:style w:type="paragraph" w:styleId="864">
    <w:name w:val="List Paragraph"/>
    <w:basedOn w:val="684"/>
    <w:link w:val="868"/>
    <w:uiPriority w:val="34"/>
    <w:qFormat/>
    <w:pPr>
      <w:contextualSpacing/>
      <w:ind w:left="720"/>
    </w:pPr>
  </w:style>
  <w:style w:type="paragraph" w:styleId="865">
    <w:name w:val="Balloon Text"/>
    <w:basedOn w:val="684"/>
    <w:link w:val="866"/>
    <w:uiPriority w:val="99"/>
    <w:semiHidden/>
    <w:unhideWhenUsed/>
    <w:rPr>
      <w:rFonts w:ascii="Tahoma" w:hAnsi="Tahoma" w:cs="Tahoma"/>
      <w:sz w:val="16"/>
      <w:szCs w:val="16"/>
    </w:rPr>
  </w:style>
  <w:style w:type="character" w:styleId="866" w:customStyle="1">
    <w:name w:val="Текст выноски Знак"/>
    <w:basedOn w:val="694"/>
    <w:link w:val="865"/>
    <w:uiPriority w:val="99"/>
    <w:semiHidden/>
    <w:rPr>
      <w:rFonts w:ascii="Tahoma" w:hAnsi="Tahoma" w:cs="Tahoma"/>
      <w:sz w:val="16"/>
      <w:szCs w:val="16"/>
    </w:rPr>
  </w:style>
  <w:style w:type="paragraph" w:styleId="867">
    <w:name w:val="No Spacing"/>
    <w:basedOn w:val="684"/>
    <w:link w:val="873"/>
    <w:uiPriority w:val="1"/>
    <w:qFormat/>
    <w:rPr>
      <w:rFonts w:ascii="Calibri" w:hAnsi="Calibri" w:cs="Calibri"/>
      <w:sz w:val="22"/>
      <w:szCs w:val="22"/>
    </w:rPr>
  </w:style>
  <w:style w:type="character" w:styleId="868" w:customStyle="1">
    <w:name w:val="Абзац списка Знак"/>
    <w:link w:val="864"/>
    <w:uiPriority w:val="34"/>
    <w:rPr>
      <w:rFonts w:ascii="Times New Roman" w:hAnsi="Times New Roman" w:cs="Times New Roman"/>
      <w:sz w:val="28"/>
      <w:szCs w:val="28"/>
    </w:rPr>
  </w:style>
  <w:style w:type="character" w:styleId="869" w:customStyle="1">
    <w:name w:val="Заголовок 1 Знак"/>
    <w:basedOn w:val="694"/>
    <w:link w:val="685"/>
    <w:uiPriority w:val="9"/>
    <w:rPr>
      <w:rFonts w:ascii="Times New Roman" w:hAnsi="Times New Roman" w:eastAsia="Times New Roman" w:cs="Times New Roman"/>
      <w:b/>
      <w:bCs/>
      <w:sz w:val="48"/>
      <w:szCs w:val="48"/>
      <w:lang w:eastAsia="ru-RU"/>
    </w:rPr>
  </w:style>
  <w:style w:type="paragraph" w:styleId="870">
    <w:name w:val="List Number 2"/>
    <w:basedOn w:val="684"/>
    <w:pPr>
      <w:numPr>
        <w:ilvl w:val="0"/>
        <w:numId w:val="10"/>
      </w:numPr>
      <w:ind w:left="0" w:firstLine="680"/>
      <w:jc w:val="both"/>
    </w:pPr>
    <w:rPr>
      <w:rFonts w:eastAsia="Times New Roman"/>
      <w:szCs w:val="20"/>
      <w:lang w:eastAsia="ru-RU"/>
    </w:rPr>
  </w:style>
  <w:style w:type="character" w:styleId="871" w:customStyle="1">
    <w:name w:val="Заголовок 7 Знак"/>
    <w:basedOn w:val="694"/>
    <w:link w:val="691"/>
    <w:rPr>
      <w:rFonts w:asciiTheme="majorHAnsi" w:hAnsiTheme="majorHAnsi" w:eastAsiaTheme="majorEastAsia" w:cstheme="majorBidi"/>
      <w:i/>
      <w:iCs/>
      <w:color w:val="404040" w:themeColor="text1" w:themeTint="BF"/>
      <w:sz w:val="28"/>
      <w:szCs w:val="28"/>
    </w:rPr>
  </w:style>
  <w:style w:type="paragraph" w:styleId="872" w:customStyle="1">
    <w:name w:val="Знак Знак1 Знак"/>
    <w:basedOn w:val="684"/>
    <w:pPr>
      <w:spacing w:after="160" w:line="240" w:lineRule="exact"/>
    </w:pPr>
    <w:rPr>
      <w:rFonts w:ascii="Verdana" w:hAnsi="Verdana" w:eastAsia="Times New Roman"/>
      <w:sz w:val="20"/>
      <w:szCs w:val="20"/>
      <w:lang w:val="en-US"/>
    </w:rPr>
  </w:style>
  <w:style w:type="character" w:styleId="873" w:customStyle="1">
    <w:name w:val="Без интервала Знак"/>
    <w:link w:val="867"/>
    <w:uiPriority w:val="1"/>
    <w:rPr>
      <w:rFonts w:ascii="Calibri" w:hAnsi="Calibri" w:cs="Calibri"/>
    </w:rPr>
  </w:style>
  <w:style w:type="character" w:styleId="874">
    <w:name w:val="Hyperlink"/>
    <w:basedOn w:val="694"/>
    <w:uiPriority w:val="99"/>
    <w:semiHidden/>
    <w:unhideWhenUsed/>
    <w:rPr>
      <w:color w:val="0000ff"/>
      <w:u w:val="single"/>
    </w:rPr>
  </w:style>
  <w:style w:type="paragraph" w:styleId="875" w:customStyle="1">
    <w:name w:val="ConsPlusTitle"/>
    <w:pPr>
      <w:spacing w:after="0" w:line="240" w:lineRule="auto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Arial" w:hAnsi="Arial" w:eastAsia="Times New Roman" w:cs="Arial"/>
      <w:b/>
      <w:sz w:val="24"/>
      <w:szCs w:val="20"/>
      <w:lang w:val="en-US" w:eastAsia="zh-CN"/>
    </w:rPr>
  </w:style>
  <w:style w:type="paragraph" w:styleId="876" w:customStyle="1">
    <w:name w:val="ConsPlusNormal"/>
    <w:pPr>
      <w:spacing w:after="0" w:line="240" w:lineRule="auto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Times New Roman" w:hAnsi="Times New Roman" w:eastAsia="Times New Roman" w:cs="Times New Roman"/>
      <w:sz w:val="24"/>
      <w:szCs w:val="20"/>
      <w:lang w:val="en-US" w:eastAsia="zh-CN"/>
    </w:rPr>
  </w:style>
  <w:style w:type="character" w:styleId="877">
    <w:name w:val="annotation reference"/>
    <w:basedOn w:val="694"/>
    <w:uiPriority w:val="99"/>
    <w:semiHidden/>
    <w:unhideWhenUsed/>
    <w:rPr>
      <w:sz w:val="16"/>
      <w:szCs w:val="16"/>
    </w:rPr>
  </w:style>
  <w:style w:type="paragraph" w:styleId="878">
    <w:name w:val="annotation text"/>
    <w:basedOn w:val="684"/>
    <w:link w:val="879"/>
    <w:uiPriority w:val="99"/>
    <w:semiHidden/>
    <w:unhideWhenUsed/>
    <w:rPr>
      <w:sz w:val="20"/>
      <w:szCs w:val="20"/>
    </w:rPr>
  </w:style>
  <w:style w:type="character" w:styleId="879" w:customStyle="1">
    <w:name w:val="Текст примечания Знак"/>
    <w:basedOn w:val="694"/>
    <w:link w:val="878"/>
    <w:uiPriority w:val="99"/>
    <w:semiHidden/>
    <w:rPr>
      <w:rFonts w:ascii="Times New Roman" w:hAnsi="Times New Roman" w:cs="Times New Roman"/>
      <w:sz w:val="20"/>
      <w:szCs w:val="20"/>
    </w:rPr>
  </w:style>
  <w:style w:type="paragraph" w:styleId="880">
    <w:name w:val="annotation subject"/>
    <w:basedOn w:val="878"/>
    <w:next w:val="878"/>
    <w:link w:val="881"/>
    <w:uiPriority w:val="99"/>
    <w:semiHidden/>
    <w:unhideWhenUsed/>
    <w:rPr>
      <w:b/>
      <w:bCs/>
    </w:rPr>
  </w:style>
  <w:style w:type="character" w:styleId="881" w:customStyle="1">
    <w:name w:val="Тема примечания Знак"/>
    <w:basedOn w:val="879"/>
    <w:link w:val="880"/>
    <w:uiPriority w:val="99"/>
    <w:semiHidden/>
    <w:rPr>
      <w:rFonts w:ascii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hyperlink" Target="http://10.10.7.100:8000/cgi/online.cgi?req=doc&amp;base=LAW&amp;n=328854&amp;date=28.10.2025" TargetMode="External"/><Relationship Id="rId11" Type="http://schemas.openxmlformats.org/officeDocument/2006/relationships/hyperlink" Target="http://10.10.7.100:8000/cgi/online.cgi?req=doc&amp;base=SPB&amp;n=221116&amp;date=28.10.2025&amp;dst=101224&amp;field=134" TargetMode="External"/><Relationship Id="rId12" Type="http://schemas.openxmlformats.org/officeDocument/2006/relationships/hyperlink" Target="http://10.10.7.100:8000/cgi/online.cgi?req=doc&amp;base=SPB&amp;n=264976&amp;date=28.10.2025&amp;dst=100008&amp;field=134" TargetMode="External"/><Relationship Id="rId13" Type="http://schemas.openxmlformats.org/officeDocument/2006/relationships/hyperlink" Target="http://10.10.7.100:8000/cgi/online.cgi?req=doc&amp;base=LAW&amp;n=475991&amp;date=28.10.2025" TargetMode="External"/><Relationship Id="rId14" Type="http://schemas.openxmlformats.org/officeDocument/2006/relationships/comments" Target="comments.xml" /><Relationship Id="rId15" Type="http://schemas.microsoft.com/office/2011/relationships/commentsExtended" Target="commentsExtended.xml" /><Relationship Id="rId16" Type="http://schemas.microsoft.com/office/2016/09/relationships/commentsIds" Target="commentsIds.xml" /><Relationship Id="rId17" Type="http://schemas.microsoft.com/office/2011/relationships/people" Target="people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2FED5F-C746-4CF7-A9C2-183B3A8651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 Юрьевич Шашин</dc:creator>
  <cp:lastModifiedBy>ab_varfolomeev</cp:lastModifiedBy>
  <cp:revision>3</cp:revision>
  <dcterms:created xsi:type="dcterms:W3CDTF">2025-11-06T05:46:00Z</dcterms:created>
  <dcterms:modified xsi:type="dcterms:W3CDTF">2025-11-06T07:07:38Z</dcterms:modified>
</cp:coreProperties>
</file>