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3BA" w:rsidRPr="009B1093" w:rsidRDefault="00A373BA" w:rsidP="00A373B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B1093">
        <w:rPr>
          <w:rFonts w:ascii="Times New Roman" w:hAnsi="Times New Roman"/>
          <w:bCs/>
          <w:sz w:val="28"/>
          <w:szCs w:val="28"/>
        </w:rPr>
        <w:t>Обоснование необходимости принятия областного закона</w:t>
      </w:r>
    </w:p>
    <w:p w:rsidR="006D5169" w:rsidRPr="009B1093" w:rsidRDefault="00A373BA" w:rsidP="006D51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1093">
        <w:rPr>
          <w:rFonts w:ascii="Times New Roman" w:hAnsi="Times New Roman"/>
          <w:sz w:val="28"/>
          <w:szCs w:val="28"/>
        </w:rPr>
        <w:t>«</w:t>
      </w:r>
      <w:r w:rsidR="006D5169" w:rsidRPr="009B1093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</w:p>
    <w:p w:rsidR="00A373BA" w:rsidRPr="009B1093" w:rsidRDefault="006D5169" w:rsidP="006D51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1093">
        <w:rPr>
          <w:rFonts w:ascii="Times New Roman" w:hAnsi="Times New Roman"/>
          <w:sz w:val="28"/>
          <w:szCs w:val="28"/>
        </w:rPr>
        <w:t>«Об отдельных вопросах осуществления градостроительной деятельности на территории Ленинградской области</w:t>
      </w:r>
      <w:r w:rsidR="00A373BA" w:rsidRPr="009B1093">
        <w:rPr>
          <w:rFonts w:ascii="Times New Roman" w:hAnsi="Times New Roman"/>
          <w:sz w:val="28"/>
          <w:szCs w:val="28"/>
        </w:rPr>
        <w:t xml:space="preserve">» </w:t>
      </w:r>
    </w:p>
    <w:p w:rsidR="00A373BA" w:rsidRPr="009B1093" w:rsidRDefault="00A373BA" w:rsidP="00A373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951FD" w:rsidRDefault="0084451A" w:rsidP="00595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1093">
        <w:rPr>
          <w:rFonts w:ascii="Times New Roman" w:hAnsi="Times New Roman"/>
          <w:sz w:val="28"/>
          <w:szCs w:val="28"/>
        </w:rPr>
        <w:t>Настоящим п</w:t>
      </w:r>
      <w:r w:rsidR="00A373BA" w:rsidRPr="009B1093">
        <w:rPr>
          <w:rFonts w:ascii="Times New Roman" w:hAnsi="Times New Roman"/>
          <w:sz w:val="28"/>
          <w:szCs w:val="28"/>
        </w:rPr>
        <w:t>роект</w:t>
      </w:r>
      <w:r w:rsidRPr="009B1093">
        <w:rPr>
          <w:rFonts w:ascii="Times New Roman" w:hAnsi="Times New Roman"/>
          <w:sz w:val="28"/>
          <w:szCs w:val="28"/>
        </w:rPr>
        <w:t>ом</w:t>
      </w:r>
      <w:r w:rsidR="00A373BA" w:rsidRPr="009B1093">
        <w:rPr>
          <w:rFonts w:ascii="Times New Roman" w:hAnsi="Times New Roman"/>
          <w:sz w:val="28"/>
          <w:szCs w:val="28"/>
        </w:rPr>
        <w:t xml:space="preserve"> областного закона </w:t>
      </w:r>
      <w:r w:rsidRPr="009B1093">
        <w:rPr>
          <w:rFonts w:ascii="Times New Roman" w:hAnsi="Times New Roman"/>
          <w:sz w:val="28"/>
          <w:szCs w:val="28"/>
        </w:rPr>
        <w:t xml:space="preserve">предусматривается </w:t>
      </w:r>
      <w:r w:rsidR="00A373BA" w:rsidRPr="009B1093">
        <w:rPr>
          <w:rFonts w:ascii="Times New Roman" w:hAnsi="Times New Roman"/>
          <w:sz w:val="28"/>
          <w:szCs w:val="28"/>
        </w:rPr>
        <w:t xml:space="preserve"> </w:t>
      </w:r>
      <w:r w:rsidR="006D5169" w:rsidRPr="009B1093">
        <w:rPr>
          <w:rFonts w:ascii="Times New Roman" w:hAnsi="Times New Roman"/>
          <w:sz w:val="28"/>
          <w:szCs w:val="28"/>
        </w:rPr>
        <w:t>внесение в областной закон от 14 декабря 2011 года № 108-оз «Об отдельных вопросах осуществления градостроительной деятельности на территории Ленинградской области»</w:t>
      </w:r>
      <w:r w:rsidR="00D3224D">
        <w:rPr>
          <w:rFonts w:ascii="Times New Roman" w:hAnsi="Times New Roman"/>
          <w:sz w:val="28"/>
          <w:szCs w:val="28"/>
        </w:rPr>
        <w:t xml:space="preserve"> (далее – областной закон)</w:t>
      </w:r>
      <w:r w:rsidR="006D5169" w:rsidRPr="009B1093">
        <w:rPr>
          <w:rFonts w:ascii="Times New Roman" w:hAnsi="Times New Roman"/>
          <w:sz w:val="28"/>
          <w:szCs w:val="28"/>
        </w:rPr>
        <w:t xml:space="preserve"> </w:t>
      </w:r>
      <w:r w:rsidR="005951FD">
        <w:rPr>
          <w:rFonts w:ascii="Times New Roman" w:hAnsi="Times New Roman"/>
          <w:sz w:val="28"/>
          <w:szCs w:val="28"/>
        </w:rPr>
        <w:t xml:space="preserve">следующих </w:t>
      </w:r>
      <w:r w:rsidR="006D5169" w:rsidRPr="009B1093">
        <w:rPr>
          <w:rFonts w:ascii="Times New Roman" w:hAnsi="Times New Roman"/>
          <w:sz w:val="28"/>
          <w:szCs w:val="28"/>
        </w:rPr>
        <w:t>изменений</w:t>
      </w:r>
      <w:r w:rsidR="005951FD">
        <w:rPr>
          <w:rFonts w:ascii="Times New Roman" w:hAnsi="Times New Roman"/>
          <w:sz w:val="28"/>
          <w:szCs w:val="28"/>
        </w:rPr>
        <w:t>.</w:t>
      </w:r>
    </w:p>
    <w:p w:rsidR="00B20F2D" w:rsidRDefault="0008356F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части 1 статьи 3 </w:t>
      </w:r>
      <w:r w:rsidR="006D5169" w:rsidRPr="009B10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внос</w:t>
      </w:r>
      <w:r w:rsidR="006D0819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тся изменени</w:t>
      </w:r>
      <w:r w:rsidR="006D0819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, обусловленн</w:t>
      </w:r>
      <w:r w:rsidR="006D0819">
        <w:rPr>
          <w:rFonts w:ascii="Times New Roman" w:hAnsi="Times New Roman"/>
          <w:sz w:val="28"/>
          <w:szCs w:val="28"/>
        </w:rPr>
        <w:t>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356F">
        <w:rPr>
          <w:rFonts w:ascii="Times New Roman" w:hAnsi="Times New Roman"/>
          <w:sz w:val="28"/>
          <w:szCs w:val="28"/>
        </w:rPr>
        <w:t>внесением изменений в структуру государственных программ</w:t>
      </w:r>
      <w:r w:rsidR="006D0819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08356F">
        <w:rPr>
          <w:rFonts w:ascii="Times New Roman" w:hAnsi="Times New Roman"/>
          <w:sz w:val="28"/>
          <w:szCs w:val="28"/>
        </w:rPr>
        <w:t xml:space="preserve"> (постановление Правительства Ленинградской области от 29 сентября 2023 года № 679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356F">
        <w:rPr>
          <w:rFonts w:ascii="Times New Roman" w:hAnsi="Times New Roman"/>
          <w:sz w:val="28"/>
          <w:szCs w:val="28"/>
        </w:rPr>
        <w:t>«Об утверждении Порядка разработки, реализации и оценки эффективности государственных программ Ленинградской области»)</w:t>
      </w:r>
      <w:r w:rsidR="00A72B69">
        <w:rPr>
          <w:rFonts w:ascii="Times New Roman" w:hAnsi="Times New Roman"/>
          <w:sz w:val="28"/>
          <w:szCs w:val="28"/>
        </w:rPr>
        <w:t>.</w:t>
      </w:r>
      <w:r w:rsidR="00750463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A72B69" w:rsidRP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B69">
        <w:rPr>
          <w:rFonts w:ascii="Times New Roman" w:hAnsi="Times New Roman"/>
          <w:sz w:val="28"/>
          <w:szCs w:val="28"/>
        </w:rPr>
        <w:t xml:space="preserve">До 01.01.2024 единственными документами стратегического планирования Ленинградской области, в которых учитывалась инвестиционные проекты/объекты, являлись государственные программы Ленинградской области. </w:t>
      </w:r>
      <w:proofErr w:type="gramStart"/>
      <w:r w:rsidRPr="00A72B69">
        <w:rPr>
          <w:rFonts w:ascii="Times New Roman" w:hAnsi="Times New Roman"/>
          <w:sz w:val="28"/>
          <w:szCs w:val="28"/>
        </w:rPr>
        <w:t>В соответствии с абзацем 6 пункта 4.1 постановления Правительства Ленинградской области от 07.03.2013 № 66 «Об утверждении Порядка разработки, реализации и оценки эффективности государственных программ Ленинградской области» «в государственную программу могут быть включены инвестиционные проекты, соответствующие целям и задачам реализации государственной программы (подпрограмм государственной программы), реализация которых согласована межведомственной комиссией по размещению производительных сил на территории Ленинградской области»</w:t>
      </w:r>
      <w:proofErr w:type="gramEnd"/>
      <w:r w:rsidRPr="00A72B69">
        <w:rPr>
          <w:rFonts w:ascii="Times New Roman" w:hAnsi="Times New Roman"/>
          <w:sz w:val="28"/>
          <w:szCs w:val="28"/>
        </w:rPr>
        <w:t xml:space="preserve"> (формулировка внесена постановлением Правительства Ленинградской области от 27.12.2019 № 639). </w:t>
      </w:r>
    </w:p>
    <w:p w:rsidR="00A72B69" w:rsidRP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B69">
        <w:rPr>
          <w:rFonts w:ascii="Times New Roman" w:hAnsi="Times New Roman"/>
          <w:sz w:val="28"/>
          <w:szCs w:val="28"/>
        </w:rPr>
        <w:t>Межведомственная комиссия по размещению производительных сил на территории Ленинградской области образована распоряжением Губернатора Ленинградской области от 05.05.2014 № 356-рг.</w:t>
      </w:r>
    </w:p>
    <w:p w:rsidR="00A72B69" w:rsidRP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B69">
        <w:rPr>
          <w:rFonts w:ascii="Times New Roman" w:hAnsi="Times New Roman"/>
          <w:sz w:val="28"/>
          <w:szCs w:val="28"/>
        </w:rPr>
        <w:t xml:space="preserve">Постановлением Правительства Ленинградской области от 29.09.2023 № 679 «Об утверждении Порядка разработки, реализации и оценки эффективности государственных программ Ленинградской области» постановление Правительства Ленинградской области от 07.03.2013 № 66 «Об утверждении Порядка разработки, реализации и оценки эффективности государственных программ Ленинградской области» признано утратившими силу со 02.05.2024. </w:t>
      </w:r>
    </w:p>
    <w:p w:rsidR="00A72B69" w:rsidRP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2B69">
        <w:rPr>
          <w:rFonts w:ascii="Times New Roman" w:hAnsi="Times New Roman"/>
          <w:sz w:val="28"/>
          <w:szCs w:val="28"/>
        </w:rPr>
        <w:t>В соответствии с новым Порядком разработки, реализации и оценки эффективности государственных программ Ленинградской области, разработанным в соответствии с Методическими рекомендациями по разработке и реализации государственных программ субъектов Российской Федерации и муниципальных программ, доведенными письмом Министерства экономического развития Российской Федерации и Министерства финансов Российской Федерации от 06.02.2023 № 3493-</w:t>
      </w:r>
      <w:r w:rsidRPr="00A72B69">
        <w:rPr>
          <w:rFonts w:ascii="Times New Roman" w:hAnsi="Times New Roman"/>
          <w:sz w:val="28"/>
          <w:szCs w:val="28"/>
        </w:rPr>
        <w:lastRenderedPageBreak/>
        <w:t>ПК/Д19и, № 26-02-06/9321, с 1 января 2024 года государственные программы Ленинградской области реализуются</w:t>
      </w:r>
      <w:proofErr w:type="gramEnd"/>
      <w:r w:rsidRPr="00A72B69">
        <w:rPr>
          <w:rFonts w:ascii="Times New Roman" w:hAnsi="Times New Roman"/>
          <w:sz w:val="28"/>
          <w:szCs w:val="28"/>
        </w:rPr>
        <w:t xml:space="preserve"> в новом формате, аналогично государственным программам Российской Федерации.</w:t>
      </w:r>
    </w:p>
    <w:p w:rsid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2B69">
        <w:rPr>
          <w:rFonts w:ascii="Times New Roman" w:hAnsi="Times New Roman"/>
          <w:sz w:val="28"/>
          <w:szCs w:val="28"/>
        </w:rPr>
        <w:t>В составе постановления Правительства Ленинградской области об утверждении государственной программы утверждаются только стратегические приоритеты в сфере реализации государственной программы, включающие оценку текущего состояния сферы реализации государственной программы, приоритеты и цели государственной политики в сфере реализации государственной программы, сведения о взаимосвязи со стратегическими приоритетами, целями и показателями государственных программ Российской Федерации, цели государственной программы и способы их достижения.</w:t>
      </w:r>
      <w:proofErr w:type="gramEnd"/>
      <w:r w:rsidRPr="00A72B69">
        <w:rPr>
          <w:rFonts w:ascii="Times New Roman" w:hAnsi="Times New Roman"/>
          <w:sz w:val="28"/>
          <w:szCs w:val="28"/>
        </w:rPr>
        <w:t xml:space="preserve"> Конкретные мероприятия и объекты в составе постановления Правительства Ленинградской области об утверждении государственной программы не указываются.</w:t>
      </w:r>
    </w:p>
    <w:p w:rsidR="00A72B69" w:rsidRP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2B69">
        <w:rPr>
          <w:rFonts w:ascii="Times New Roman" w:hAnsi="Times New Roman"/>
          <w:sz w:val="28"/>
          <w:szCs w:val="28"/>
        </w:rPr>
        <w:t>В отношени</w:t>
      </w:r>
      <w:r w:rsidR="00580D64">
        <w:rPr>
          <w:rFonts w:ascii="Times New Roman" w:hAnsi="Times New Roman"/>
          <w:sz w:val="28"/>
          <w:szCs w:val="28"/>
        </w:rPr>
        <w:t>и</w:t>
      </w:r>
      <w:r w:rsidRPr="00A72B69">
        <w:rPr>
          <w:rFonts w:ascii="Times New Roman" w:hAnsi="Times New Roman"/>
          <w:sz w:val="28"/>
          <w:szCs w:val="28"/>
        </w:rPr>
        <w:t xml:space="preserve"> соответствия направлениям и приоритетам Стратегии социально-экономического развития Ленинградской области </w:t>
      </w:r>
      <w:r w:rsidR="00B41034">
        <w:rPr>
          <w:rFonts w:ascii="Times New Roman" w:hAnsi="Times New Roman"/>
          <w:sz w:val="28"/>
          <w:szCs w:val="28"/>
        </w:rPr>
        <w:t>отмечаем, что в</w:t>
      </w:r>
      <w:r w:rsidRPr="00A72B69">
        <w:rPr>
          <w:rFonts w:ascii="Times New Roman" w:hAnsi="Times New Roman"/>
          <w:sz w:val="28"/>
          <w:szCs w:val="28"/>
        </w:rPr>
        <w:t xml:space="preserve"> соответствии с Приказом Минэкономразвития России от 23.03.2017 №132 «Об утверждении Методических рекомендаций по разработке и корректировке стратегии социально-экономического развития субъекта Российской Федерации и плана мероприятий по ее реализации» в разделе Стратегии социально-экономического развития субъекта Российской Федерации, содержащем основные направления пространственного развития субъекта Российской Федерации, рекомендуется отражать:</w:t>
      </w:r>
      <w:proofErr w:type="gramEnd"/>
    </w:p>
    <w:p w:rsidR="00A72B69" w:rsidRP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B69">
        <w:rPr>
          <w:rFonts w:ascii="Times New Roman" w:hAnsi="Times New Roman"/>
          <w:sz w:val="28"/>
          <w:szCs w:val="28"/>
        </w:rPr>
        <w:t xml:space="preserve">1) </w:t>
      </w:r>
      <w:r w:rsidR="00DD45DF">
        <w:rPr>
          <w:rFonts w:ascii="Times New Roman" w:hAnsi="Times New Roman"/>
          <w:sz w:val="28"/>
          <w:szCs w:val="28"/>
        </w:rPr>
        <w:t>п</w:t>
      </w:r>
      <w:r w:rsidRPr="00A72B69">
        <w:rPr>
          <w:rFonts w:ascii="Times New Roman" w:hAnsi="Times New Roman"/>
          <w:sz w:val="28"/>
          <w:szCs w:val="28"/>
        </w:rPr>
        <w:t>риоритеты, цели, задачи и направления пространственного развития субъекта Российской Федерации на долгосрочный период;</w:t>
      </w:r>
    </w:p>
    <w:p w:rsidR="00A72B69" w:rsidRP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B69">
        <w:rPr>
          <w:rFonts w:ascii="Times New Roman" w:hAnsi="Times New Roman"/>
          <w:sz w:val="28"/>
          <w:szCs w:val="28"/>
        </w:rPr>
        <w:t xml:space="preserve">2) </w:t>
      </w:r>
      <w:r w:rsidR="00DD45DF">
        <w:rPr>
          <w:rFonts w:ascii="Times New Roman" w:hAnsi="Times New Roman"/>
          <w:sz w:val="28"/>
          <w:szCs w:val="28"/>
        </w:rPr>
        <w:t>п</w:t>
      </w:r>
      <w:r w:rsidRPr="00A72B69">
        <w:rPr>
          <w:rFonts w:ascii="Times New Roman" w:hAnsi="Times New Roman"/>
          <w:sz w:val="28"/>
          <w:szCs w:val="28"/>
        </w:rPr>
        <w:t>риоритеты и направления пространственного развития муниципальных образований;</w:t>
      </w:r>
    </w:p>
    <w:p w:rsidR="00A72B69" w:rsidRP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B69">
        <w:rPr>
          <w:rFonts w:ascii="Times New Roman" w:hAnsi="Times New Roman"/>
          <w:sz w:val="28"/>
          <w:szCs w:val="28"/>
        </w:rPr>
        <w:t xml:space="preserve">3) </w:t>
      </w:r>
      <w:r w:rsidR="00DD45DF">
        <w:rPr>
          <w:rFonts w:ascii="Times New Roman" w:hAnsi="Times New Roman"/>
          <w:sz w:val="28"/>
          <w:szCs w:val="28"/>
        </w:rPr>
        <w:t>о</w:t>
      </w:r>
      <w:r w:rsidRPr="00A72B69">
        <w:rPr>
          <w:rFonts w:ascii="Times New Roman" w:hAnsi="Times New Roman"/>
          <w:sz w:val="28"/>
          <w:szCs w:val="28"/>
        </w:rPr>
        <w:t>боснование состава, территориальной привязки и отраслевой специализации наиболее перспективных территорий, которые внесут наибольший вклад в экономический рост и повышение качества жизни;</w:t>
      </w:r>
    </w:p>
    <w:p w:rsidR="00A72B69" w:rsidRP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B69">
        <w:rPr>
          <w:rFonts w:ascii="Times New Roman" w:hAnsi="Times New Roman"/>
          <w:sz w:val="28"/>
          <w:szCs w:val="28"/>
        </w:rPr>
        <w:t xml:space="preserve">4) </w:t>
      </w:r>
      <w:r w:rsidR="00DD45DF">
        <w:rPr>
          <w:rFonts w:ascii="Times New Roman" w:hAnsi="Times New Roman"/>
          <w:sz w:val="28"/>
          <w:szCs w:val="28"/>
        </w:rPr>
        <w:t>а</w:t>
      </w:r>
      <w:r w:rsidRPr="00A72B69">
        <w:rPr>
          <w:rFonts w:ascii="Times New Roman" w:hAnsi="Times New Roman"/>
          <w:sz w:val="28"/>
          <w:szCs w:val="28"/>
        </w:rPr>
        <w:t>нализ и перспективы развития территорий, для которых установлены особые условия ведения экономической деятельности и в отношении которых применяются специальные меры поддержки развития (особые экономические зоны, территории опережающего социально-экономического развития, моногорода, территориальные инновационные и промышленные кластеры, индустриальные парки и т.п.).</w:t>
      </w:r>
    </w:p>
    <w:p w:rsidR="00A72B69" w:rsidRP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B69">
        <w:rPr>
          <w:rFonts w:ascii="Times New Roman" w:hAnsi="Times New Roman"/>
          <w:sz w:val="28"/>
          <w:szCs w:val="28"/>
        </w:rPr>
        <w:t xml:space="preserve">Объектами анализа в данном разделе являются природно-рекреационный и историко-культурный потенциал территории, сложившаяся система расселения, размещение производительных сил и условия их инновационного развития, внешние межрегиональные связи с учетом экономико-географического положения региона, особенности городского и сельского расселения, включая развитие </w:t>
      </w:r>
      <w:proofErr w:type="spellStart"/>
      <w:r w:rsidRPr="00A72B69">
        <w:rPr>
          <w:rFonts w:ascii="Times New Roman" w:hAnsi="Times New Roman"/>
          <w:sz w:val="28"/>
          <w:szCs w:val="28"/>
        </w:rPr>
        <w:t>монопрофильных</w:t>
      </w:r>
      <w:proofErr w:type="spellEnd"/>
      <w:r w:rsidRPr="00A72B69">
        <w:rPr>
          <w:rFonts w:ascii="Times New Roman" w:hAnsi="Times New Roman"/>
          <w:sz w:val="28"/>
          <w:szCs w:val="28"/>
        </w:rPr>
        <w:t xml:space="preserve"> муниципальных образований и населенных пунктов, агломерационные процессы и другое.</w:t>
      </w:r>
    </w:p>
    <w:p w:rsidR="00A72B69" w:rsidRDefault="00A72B69" w:rsidP="00A72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B69">
        <w:rPr>
          <w:rFonts w:ascii="Times New Roman" w:hAnsi="Times New Roman"/>
          <w:sz w:val="28"/>
          <w:szCs w:val="28"/>
        </w:rPr>
        <w:t xml:space="preserve">Таким образом, Стратегия социально-экономического развития субъекта Российской Федерации с учетом </w:t>
      </w:r>
      <w:proofErr w:type="spellStart"/>
      <w:r w:rsidRPr="00A72B69">
        <w:rPr>
          <w:rFonts w:ascii="Times New Roman" w:hAnsi="Times New Roman"/>
          <w:sz w:val="28"/>
          <w:szCs w:val="28"/>
        </w:rPr>
        <w:t>внутрирегиональной</w:t>
      </w:r>
      <w:proofErr w:type="spellEnd"/>
      <w:r w:rsidRPr="00A72B69">
        <w:rPr>
          <w:rFonts w:ascii="Times New Roman" w:hAnsi="Times New Roman"/>
          <w:sz w:val="28"/>
          <w:szCs w:val="28"/>
        </w:rPr>
        <w:t xml:space="preserve"> специфики </w:t>
      </w:r>
      <w:proofErr w:type="spellStart"/>
      <w:r w:rsidRPr="00A72B69">
        <w:rPr>
          <w:rFonts w:ascii="Times New Roman" w:hAnsi="Times New Roman"/>
          <w:sz w:val="28"/>
          <w:szCs w:val="28"/>
        </w:rPr>
        <w:t>приоритизирует</w:t>
      </w:r>
      <w:proofErr w:type="spellEnd"/>
      <w:r w:rsidRPr="00A72B69">
        <w:rPr>
          <w:rFonts w:ascii="Times New Roman" w:hAnsi="Times New Roman"/>
          <w:sz w:val="28"/>
          <w:szCs w:val="28"/>
        </w:rPr>
        <w:t xml:space="preserve"> направления пространственного развития территории региона применительно к муниципальным образованиям, определяет (без указания конкретных земельных участков) отраслевую специализацию территорий (муниципальных образований). То есть Стратегия социально-экономического развития субъекта Российской Федерации не содержит исчерпывающий перечень земельных участков, подлежащих использованию в целях реализации конкретных инвестиционных проектов (вовлекаемых в инвестиционный процесс), при этом при подготовке Схемы территориального планирования имеется возможность соотнесения её проектных предложений направлениям и приоритетам, включая пространственные, Стратегии социально-экономического развития субъекта Российской Федерации.</w:t>
      </w:r>
    </w:p>
    <w:p w:rsidR="00B20F2D" w:rsidRPr="00E3623E" w:rsidRDefault="006D0819" w:rsidP="00083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 учётом изложенного</w:t>
      </w:r>
      <w:r w:rsidR="00B20F2D">
        <w:rPr>
          <w:rFonts w:ascii="Times New Roman" w:hAnsi="Times New Roman"/>
          <w:sz w:val="28"/>
          <w:szCs w:val="28"/>
        </w:rPr>
        <w:t xml:space="preserve"> имеется необходимость </w:t>
      </w:r>
      <w:r>
        <w:rPr>
          <w:rFonts w:ascii="Times New Roman" w:hAnsi="Times New Roman"/>
          <w:sz w:val="28"/>
          <w:szCs w:val="28"/>
        </w:rPr>
        <w:t xml:space="preserve">актуализации формулировок, используемых в части 1 статьи 3 областного закона, определяющих перечень объектов </w:t>
      </w:r>
      <w:r w:rsidRPr="006D0819">
        <w:rPr>
          <w:rFonts w:ascii="Times New Roman" w:hAnsi="Times New Roman"/>
          <w:sz w:val="28"/>
          <w:szCs w:val="28"/>
        </w:rPr>
        <w:t>регионального значения, подлежащи</w:t>
      </w:r>
      <w:r w:rsidR="00565DDC">
        <w:rPr>
          <w:rFonts w:ascii="Times New Roman" w:hAnsi="Times New Roman"/>
          <w:sz w:val="28"/>
          <w:szCs w:val="28"/>
        </w:rPr>
        <w:t>х</w:t>
      </w:r>
      <w:bookmarkStart w:id="0" w:name="_GoBack"/>
      <w:bookmarkEnd w:id="0"/>
      <w:r w:rsidRPr="006D0819">
        <w:rPr>
          <w:rFonts w:ascii="Times New Roman" w:hAnsi="Times New Roman"/>
          <w:sz w:val="28"/>
          <w:szCs w:val="28"/>
        </w:rPr>
        <w:t xml:space="preserve"> отображению в схеме территориального планирования Ленинградской области в области промышленной политики и планирования использования земель сельскохозяйственного назначения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BD6DCD" w:rsidRDefault="00F23CEC" w:rsidP="0097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2A3CB4">
        <w:rPr>
          <w:rFonts w:ascii="Times New Roman" w:hAnsi="Times New Roman"/>
          <w:sz w:val="28"/>
          <w:szCs w:val="28"/>
        </w:rPr>
        <w:t xml:space="preserve">аконопроектом </w:t>
      </w:r>
      <w:r>
        <w:rPr>
          <w:rFonts w:ascii="Times New Roman" w:hAnsi="Times New Roman"/>
          <w:sz w:val="28"/>
          <w:szCs w:val="28"/>
        </w:rPr>
        <w:t xml:space="preserve">также </w:t>
      </w:r>
      <w:r w:rsidR="002A3CB4">
        <w:rPr>
          <w:rFonts w:ascii="Times New Roman" w:hAnsi="Times New Roman"/>
          <w:sz w:val="28"/>
          <w:szCs w:val="28"/>
        </w:rPr>
        <w:t>предусматривается приведение н</w:t>
      </w:r>
      <w:r w:rsidR="00BC3099">
        <w:rPr>
          <w:rFonts w:ascii="Times New Roman" w:hAnsi="Times New Roman"/>
          <w:sz w:val="28"/>
          <w:szCs w:val="28"/>
        </w:rPr>
        <w:t>орм</w:t>
      </w:r>
      <w:r w:rsidR="002A3CB4">
        <w:rPr>
          <w:rFonts w:ascii="Times New Roman" w:hAnsi="Times New Roman"/>
          <w:sz w:val="28"/>
          <w:szCs w:val="28"/>
        </w:rPr>
        <w:t>ы</w:t>
      </w:r>
      <w:r w:rsidR="00BC3099">
        <w:rPr>
          <w:rFonts w:ascii="Times New Roman" w:hAnsi="Times New Roman"/>
          <w:sz w:val="28"/>
          <w:szCs w:val="28"/>
        </w:rPr>
        <w:t xml:space="preserve"> </w:t>
      </w:r>
      <w:r w:rsidR="00BC3099" w:rsidRPr="00BC3099">
        <w:rPr>
          <w:rFonts w:ascii="Times New Roman" w:hAnsi="Times New Roman"/>
          <w:sz w:val="28"/>
          <w:szCs w:val="28"/>
        </w:rPr>
        <w:t>абзац</w:t>
      </w:r>
      <w:r w:rsidR="00BC3099">
        <w:rPr>
          <w:rFonts w:ascii="Times New Roman" w:hAnsi="Times New Roman"/>
          <w:sz w:val="28"/>
          <w:szCs w:val="28"/>
        </w:rPr>
        <w:t>а</w:t>
      </w:r>
      <w:r w:rsidR="00BC3099" w:rsidRPr="00BC3099">
        <w:rPr>
          <w:rFonts w:ascii="Times New Roman" w:hAnsi="Times New Roman"/>
          <w:sz w:val="28"/>
          <w:szCs w:val="28"/>
        </w:rPr>
        <w:t xml:space="preserve"> второ</w:t>
      </w:r>
      <w:r w:rsidR="00BC3099">
        <w:rPr>
          <w:rFonts w:ascii="Times New Roman" w:hAnsi="Times New Roman"/>
          <w:sz w:val="28"/>
          <w:szCs w:val="28"/>
        </w:rPr>
        <w:t>го</w:t>
      </w:r>
      <w:r w:rsidR="00BC3099" w:rsidRPr="00BC3099">
        <w:rPr>
          <w:rFonts w:ascii="Times New Roman" w:hAnsi="Times New Roman"/>
          <w:sz w:val="28"/>
          <w:szCs w:val="28"/>
        </w:rPr>
        <w:t xml:space="preserve"> части 5  </w:t>
      </w:r>
      <w:r w:rsidR="00BC3099">
        <w:rPr>
          <w:rFonts w:ascii="Times New Roman" w:hAnsi="Times New Roman"/>
          <w:sz w:val="28"/>
          <w:szCs w:val="28"/>
        </w:rPr>
        <w:t xml:space="preserve">статьи 8 областного закона в соответствие с </w:t>
      </w:r>
      <w:r w:rsidR="0097736B">
        <w:rPr>
          <w:rFonts w:ascii="Times New Roman" w:hAnsi="Times New Roman"/>
          <w:sz w:val="28"/>
          <w:szCs w:val="28"/>
        </w:rPr>
        <w:t xml:space="preserve">частью 1 статьи 9 областного закона </w:t>
      </w:r>
      <w:r w:rsidR="0097736B" w:rsidRPr="0097736B">
        <w:rPr>
          <w:rFonts w:ascii="Times New Roman" w:hAnsi="Times New Roman"/>
          <w:sz w:val="28"/>
          <w:szCs w:val="28"/>
        </w:rPr>
        <w:t xml:space="preserve">от 11.12.2007 </w:t>
      </w:r>
      <w:r w:rsidR="0097736B">
        <w:rPr>
          <w:rFonts w:ascii="Times New Roman" w:hAnsi="Times New Roman"/>
          <w:sz w:val="28"/>
          <w:szCs w:val="28"/>
        </w:rPr>
        <w:t>№ 174-оз «</w:t>
      </w:r>
      <w:r w:rsidR="0097736B" w:rsidRPr="0097736B">
        <w:rPr>
          <w:rFonts w:ascii="Times New Roman" w:hAnsi="Times New Roman"/>
          <w:sz w:val="28"/>
          <w:szCs w:val="28"/>
        </w:rPr>
        <w:t>О правовых актах Ленинградской области</w:t>
      </w:r>
      <w:r w:rsidR="0097736B">
        <w:rPr>
          <w:rFonts w:ascii="Times New Roman" w:hAnsi="Times New Roman"/>
          <w:sz w:val="28"/>
          <w:szCs w:val="28"/>
        </w:rPr>
        <w:t>» в связи с изменением формулировки, описывающей п</w:t>
      </w:r>
      <w:r w:rsidR="0097736B" w:rsidRPr="0097736B">
        <w:rPr>
          <w:rFonts w:ascii="Times New Roman" w:hAnsi="Times New Roman"/>
          <w:sz w:val="28"/>
          <w:szCs w:val="28"/>
        </w:rPr>
        <w:t>орядок размещения правовых актов Ленинградской области в информационно-телекоммуникационных сетях</w:t>
      </w:r>
      <w:r w:rsidR="0097736B">
        <w:rPr>
          <w:rFonts w:ascii="Times New Roman" w:hAnsi="Times New Roman"/>
          <w:sz w:val="28"/>
          <w:szCs w:val="28"/>
        </w:rPr>
        <w:t>.</w:t>
      </w:r>
    </w:p>
    <w:p w:rsidR="00442830" w:rsidRDefault="00442830" w:rsidP="0097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Часть 6 статьи 8 областного закона, предусматривающую, что п</w:t>
      </w:r>
      <w:r w:rsidRPr="00442830">
        <w:rPr>
          <w:rFonts w:ascii="Times New Roman" w:hAnsi="Times New Roman"/>
          <w:sz w:val="28"/>
          <w:szCs w:val="28"/>
        </w:rPr>
        <w:t>орядок рассмотрения проекта схемы территориального планирования Ленинградской области органами государственной власти Ленинградской области определяется Правител</w:t>
      </w:r>
      <w:r w:rsidR="00CE7614">
        <w:rPr>
          <w:rFonts w:ascii="Times New Roman" w:hAnsi="Times New Roman"/>
          <w:sz w:val="28"/>
          <w:szCs w:val="28"/>
        </w:rPr>
        <w:t xml:space="preserve">ьством Ленинградской области, предлагается признать утратившей силу, поскольку </w:t>
      </w:r>
      <w:r w:rsidR="002A7480">
        <w:rPr>
          <w:rFonts w:ascii="Times New Roman" w:hAnsi="Times New Roman"/>
          <w:sz w:val="28"/>
          <w:szCs w:val="28"/>
        </w:rPr>
        <w:t xml:space="preserve">федеральным законодательством требование об утверждении </w:t>
      </w:r>
      <w:r w:rsidR="002A7480" w:rsidRPr="002A7480">
        <w:rPr>
          <w:rFonts w:ascii="Times New Roman" w:hAnsi="Times New Roman"/>
          <w:sz w:val="28"/>
          <w:szCs w:val="28"/>
        </w:rPr>
        <w:t>высшим исполнительным органом субъекта Российской Федерации</w:t>
      </w:r>
      <w:r w:rsidR="002A7480">
        <w:rPr>
          <w:rFonts w:ascii="Times New Roman" w:hAnsi="Times New Roman"/>
          <w:sz w:val="28"/>
          <w:szCs w:val="28"/>
        </w:rPr>
        <w:t xml:space="preserve"> такого порядка не установлено, практическая необходимость в его утверждении также отсутствует (согласование проекта схемы территориального планирования Ленинградской области с</w:t>
      </w:r>
      <w:proofErr w:type="gramEnd"/>
      <w:r w:rsidR="002A7480">
        <w:rPr>
          <w:rFonts w:ascii="Times New Roman" w:hAnsi="Times New Roman"/>
          <w:sz w:val="28"/>
          <w:szCs w:val="28"/>
        </w:rPr>
        <w:t xml:space="preserve"> органами исполнительной власти Ленинградской области осуществляется в соответствии с </w:t>
      </w:r>
      <w:r w:rsidR="002A7480" w:rsidRPr="002A7480">
        <w:rPr>
          <w:rFonts w:ascii="Times New Roman" w:hAnsi="Times New Roman"/>
          <w:sz w:val="28"/>
          <w:szCs w:val="28"/>
        </w:rPr>
        <w:t>Инструкци</w:t>
      </w:r>
      <w:r w:rsidR="002A7480">
        <w:rPr>
          <w:rFonts w:ascii="Times New Roman" w:hAnsi="Times New Roman"/>
          <w:sz w:val="28"/>
          <w:szCs w:val="28"/>
        </w:rPr>
        <w:t>ей</w:t>
      </w:r>
      <w:r w:rsidR="002A7480" w:rsidRPr="002A7480">
        <w:rPr>
          <w:rFonts w:ascii="Times New Roman" w:hAnsi="Times New Roman"/>
          <w:sz w:val="28"/>
          <w:szCs w:val="28"/>
        </w:rPr>
        <w:t xml:space="preserve"> по делопроизводству в органах исполнительной власти Ленинградской области</w:t>
      </w:r>
      <w:r w:rsidR="002A7480">
        <w:rPr>
          <w:rFonts w:ascii="Times New Roman" w:hAnsi="Times New Roman"/>
          <w:sz w:val="28"/>
          <w:szCs w:val="28"/>
        </w:rPr>
        <w:t>, утвержденной п</w:t>
      </w:r>
      <w:r w:rsidR="002A7480" w:rsidRPr="002A7480">
        <w:rPr>
          <w:rFonts w:ascii="Times New Roman" w:hAnsi="Times New Roman"/>
          <w:sz w:val="28"/>
          <w:szCs w:val="28"/>
        </w:rPr>
        <w:t>остановление</w:t>
      </w:r>
      <w:r w:rsidR="002A7480">
        <w:rPr>
          <w:rFonts w:ascii="Times New Roman" w:hAnsi="Times New Roman"/>
          <w:sz w:val="28"/>
          <w:szCs w:val="28"/>
        </w:rPr>
        <w:t>м</w:t>
      </w:r>
      <w:r w:rsidR="002A7480" w:rsidRPr="002A7480">
        <w:rPr>
          <w:rFonts w:ascii="Times New Roman" w:hAnsi="Times New Roman"/>
          <w:sz w:val="28"/>
          <w:szCs w:val="28"/>
        </w:rPr>
        <w:t xml:space="preserve"> Губернатора Ленинградской области от 13.02.2018 </w:t>
      </w:r>
      <w:r w:rsidR="002A7480">
        <w:rPr>
          <w:rFonts w:ascii="Times New Roman" w:hAnsi="Times New Roman"/>
          <w:sz w:val="28"/>
          <w:szCs w:val="28"/>
        </w:rPr>
        <w:t>№</w:t>
      </w:r>
      <w:r w:rsidR="002A7480" w:rsidRPr="002A7480">
        <w:rPr>
          <w:rFonts w:ascii="Times New Roman" w:hAnsi="Times New Roman"/>
          <w:sz w:val="28"/>
          <w:szCs w:val="28"/>
        </w:rPr>
        <w:t xml:space="preserve"> 4-пг</w:t>
      </w:r>
      <w:r w:rsidR="002A7480">
        <w:rPr>
          <w:rFonts w:ascii="Times New Roman" w:hAnsi="Times New Roman"/>
          <w:sz w:val="28"/>
          <w:szCs w:val="28"/>
        </w:rPr>
        <w:t>).</w:t>
      </w:r>
    </w:p>
    <w:p w:rsidR="00D902CE" w:rsidRDefault="00D902CE" w:rsidP="00083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377B" w:rsidRDefault="0037377B" w:rsidP="00A37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A373BA" w:rsidRPr="009B1093" w:rsidRDefault="00A373BA" w:rsidP="00A37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Председатель Комитета</w:t>
      </w:r>
    </w:p>
    <w:p w:rsidR="00A373BA" w:rsidRPr="009B1093" w:rsidRDefault="00A373BA" w:rsidP="00A37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градостроительной политики</w:t>
      </w:r>
    </w:p>
    <w:p w:rsidR="00723C50" w:rsidRPr="009B1093" w:rsidRDefault="00A373BA" w:rsidP="00CC4FA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  <w:t xml:space="preserve">      И.Я. Кулаков</w:t>
      </w:r>
    </w:p>
    <w:sectPr w:rsidR="00723C50" w:rsidRPr="009B1093" w:rsidSect="0037377B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373BA"/>
    <w:rsid w:val="0004201A"/>
    <w:rsid w:val="000427CF"/>
    <w:rsid w:val="0007059C"/>
    <w:rsid w:val="0008356F"/>
    <w:rsid w:val="00195CB0"/>
    <w:rsid w:val="001A02A3"/>
    <w:rsid w:val="001B100B"/>
    <w:rsid w:val="001B68AF"/>
    <w:rsid w:val="00281A01"/>
    <w:rsid w:val="002A3CB4"/>
    <w:rsid w:val="002A7480"/>
    <w:rsid w:val="002D5ACE"/>
    <w:rsid w:val="003350B6"/>
    <w:rsid w:val="003378E4"/>
    <w:rsid w:val="003621A0"/>
    <w:rsid w:val="0037377B"/>
    <w:rsid w:val="00373C07"/>
    <w:rsid w:val="00410990"/>
    <w:rsid w:val="00416576"/>
    <w:rsid w:val="00442830"/>
    <w:rsid w:val="004E0BF6"/>
    <w:rsid w:val="00565DDC"/>
    <w:rsid w:val="00580D64"/>
    <w:rsid w:val="005951FD"/>
    <w:rsid w:val="00595BCD"/>
    <w:rsid w:val="006C4A0C"/>
    <w:rsid w:val="006D0819"/>
    <w:rsid w:val="006D5169"/>
    <w:rsid w:val="00723C50"/>
    <w:rsid w:val="00750463"/>
    <w:rsid w:val="00760FF4"/>
    <w:rsid w:val="007A6FE5"/>
    <w:rsid w:val="007C0952"/>
    <w:rsid w:val="00817DFD"/>
    <w:rsid w:val="00834F4F"/>
    <w:rsid w:val="0084451A"/>
    <w:rsid w:val="00871DF7"/>
    <w:rsid w:val="008B3955"/>
    <w:rsid w:val="008E0169"/>
    <w:rsid w:val="008E21E8"/>
    <w:rsid w:val="008E421E"/>
    <w:rsid w:val="008F6C61"/>
    <w:rsid w:val="008F7AA1"/>
    <w:rsid w:val="00923E08"/>
    <w:rsid w:val="0096290B"/>
    <w:rsid w:val="0097736B"/>
    <w:rsid w:val="009B1093"/>
    <w:rsid w:val="00A373BA"/>
    <w:rsid w:val="00A61AFB"/>
    <w:rsid w:val="00A72B69"/>
    <w:rsid w:val="00AF34BF"/>
    <w:rsid w:val="00B20F2D"/>
    <w:rsid w:val="00B40C27"/>
    <w:rsid w:val="00B41034"/>
    <w:rsid w:val="00B468B1"/>
    <w:rsid w:val="00B51214"/>
    <w:rsid w:val="00B5738E"/>
    <w:rsid w:val="00B77A40"/>
    <w:rsid w:val="00BC3099"/>
    <w:rsid w:val="00BD6DCD"/>
    <w:rsid w:val="00C72645"/>
    <w:rsid w:val="00C91609"/>
    <w:rsid w:val="00CC4FA0"/>
    <w:rsid w:val="00CE7614"/>
    <w:rsid w:val="00D15F76"/>
    <w:rsid w:val="00D3224D"/>
    <w:rsid w:val="00D5387C"/>
    <w:rsid w:val="00D64424"/>
    <w:rsid w:val="00D902CE"/>
    <w:rsid w:val="00DA078D"/>
    <w:rsid w:val="00DD45DF"/>
    <w:rsid w:val="00E3623E"/>
    <w:rsid w:val="00E458D8"/>
    <w:rsid w:val="00EA6612"/>
    <w:rsid w:val="00EB393E"/>
    <w:rsid w:val="00F237F9"/>
    <w:rsid w:val="00F23CEC"/>
    <w:rsid w:val="00F240E6"/>
    <w:rsid w:val="00F6581C"/>
    <w:rsid w:val="00F74658"/>
    <w:rsid w:val="00FC2FDE"/>
    <w:rsid w:val="00FE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D6DF1-7D73-41FA-8BBE-F4D292BEE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11</cp:revision>
  <dcterms:created xsi:type="dcterms:W3CDTF">2025-03-03T14:07:00Z</dcterms:created>
  <dcterms:modified xsi:type="dcterms:W3CDTF">2025-03-27T09:45:00Z</dcterms:modified>
</cp:coreProperties>
</file>