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54" w:rsidRPr="00CE420F" w:rsidRDefault="00FC2DC6" w:rsidP="008C16CA">
      <w:pPr>
        <w:pStyle w:val="a4"/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E420F">
        <w:rPr>
          <w:rFonts w:ascii="Times New Roman" w:hAnsi="Times New Roman" w:cs="Times New Roman"/>
          <w:sz w:val="27"/>
          <w:szCs w:val="27"/>
        </w:rPr>
        <w:t xml:space="preserve">Обоснование необходимости внесения изменений </w:t>
      </w:r>
      <w:r w:rsidR="00B319B1">
        <w:rPr>
          <w:rFonts w:ascii="Times New Roman" w:hAnsi="Times New Roman" w:cs="Times New Roman"/>
          <w:sz w:val="27"/>
          <w:szCs w:val="27"/>
        </w:rPr>
        <w:t xml:space="preserve">в </w:t>
      </w:r>
      <w:r w:rsidR="00B319B1" w:rsidRPr="00B319B1">
        <w:rPr>
          <w:rFonts w:ascii="Times New Roman" w:hAnsi="Times New Roman" w:cs="Times New Roman"/>
          <w:sz w:val="27"/>
          <w:szCs w:val="27"/>
        </w:rPr>
        <w:t>областной закон</w:t>
      </w:r>
    </w:p>
    <w:p w:rsidR="000B1B54" w:rsidRPr="00CE420F" w:rsidRDefault="005C1A1B" w:rsidP="005C1A1B">
      <w:pPr>
        <w:pStyle w:val="a4"/>
        <w:spacing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E420F">
        <w:rPr>
          <w:rFonts w:ascii="Times New Roman" w:hAnsi="Times New Roman" w:cs="Times New Roman"/>
          <w:sz w:val="27"/>
          <w:szCs w:val="27"/>
        </w:rPr>
        <w:t>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5C1A1B" w:rsidRPr="00AD0B42" w:rsidRDefault="00CF56C1" w:rsidP="00CF56C1">
      <w:pPr>
        <w:pStyle w:val="a4"/>
        <w:tabs>
          <w:tab w:val="left" w:pos="5889"/>
        </w:tabs>
        <w:spacing w:line="240" w:lineRule="auto"/>
        <w:ind w:firstLine="709"/>
        <w:rPr>
          <w:rFonts w:ascii="Times New Roman" w:hAnsi="Times New Roman" w:cs="Times New Roman"/>
          <w:b/>
          <w:color w:val="auto"/>
          <w:sz w:val="27"/>
          <w:szCs w:val="27"/>
        </w:rPr>
      </w:pPr>
      <w:r w:rsidRPr="00AD0B42">
        <w:rPr>
          <w:rFonts w:ascii="Times New Roman" w:hAnsi="Times New Roman" w:cs="Times New Roman"/>
          <w:b/>
          <w:color w:val="auto"/>
          <w:sz w:val="27"/>
          <w:szCs w:val="27"/>
        </w:rPr>
        <w:tab/>
      </w:r>
    </w:p>
    <w:p w:rsidR="00E64E7D" w:rsidRPr="00AD0B42" w:rsidRDefault="00E64E7D" w:rsidP="00E64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П</w:t>
      </w:r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роект областного закона Ленинградской области о внесении изменений в</w:t>
      </w:r>
      <w:r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областной закон от 29.12.2015 №</w:t>
      </w:r>
      <w:r w:rsidR="00CB72E0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153-оз «О перераспределении полномочий в сфере водоснабжения и</w:t>
      </w:r>
      <w:r w:rsidR="00CB72E0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водоотведения между органами государственной власти Ленинградской области и</w:t>
      </w:r>
      <w:r w:rsidR="00CB72E0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(далее – областной закон № 153-оз) в части перераспределения полномочий по организации</w:t>
      </w:r>
      <w:proofErr w:type="gramEnd"/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</w:t>
      </w:r>
      <w:proofErr w:type="gramStart"/>
      <w:r w:rsidR="00A754BE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нецентрализованного водоснабжения </w:t>
      </w:r>
      <w:r w:rsidR="00483761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органам местного самоуправления, </w:t>
      </w:r>
      <w:r w:rsidR="00292F9F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направлен на совершенствование правового регулирования в сфере водоснабжения и водоотведения</w:t>
      </w:r>
      <w:r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на территории Ленинградской области</w:t>
      </w:r>
      <w:r w:rsidR="00292F9F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, оптимизацию закрепленных в законе норм, в</w:t>
      </w:r>
      <w:r w:rsidR="00292F9F" w:rsidRPr="00AD0B42">
        <w:t xml:space="preserve"> </w:t>
      </w:r>
      <w:r w:rsidR="00292F9F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том числе с учетом решения </w:t>
      </w:r>
      <w:r w:rsidR="00292F9F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выявленных</w:t>
      </w:r>
      <w:r w:rsidR="00292F9F"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проблем, </w:t>
      </w:r>
      <w:r w:rsidRPr="00AD0B42">
        <w:rPr>
          <w:rFonts w:ascii="Times New Roman" w:eastAsia="Calibri" w:hAnsi="Times New Roman" w:cs="Times New Roman"/>
          <w:spacing w:val="-4"/>
          <w:sz w:val="27"/>
          <w:szCs w:val="27"/>
        </w:rPr>
        <w:t>связанных с уточнением перераспределенных полномочий.</w:t>
      </w:r>
      <w:proofErr w:type="gramEnd"/>
    </w:p>
    <w:p w:rsidR="00085D6F" w:rsidRPr="00CE420F" w:rsidRDefault="00A754BE" w:rsidP="00A754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М</w:t>
      </w:r>
      <w:r w:rsidR="00CF56C1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ероприятия по передаче</w:t>
      </w:r>
      <w:r w:rsidR="00085D6F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колодцев в муниципальную собственность городских и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085D6F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сельских поселений в 202</w:t>
      </w:r>
      <w:r w:rsidR="0069379E">
        <w:rPr>
          <w:rFonts w:ascii="Times New Roman" w:eastAsia="Calibri" w:hAnsi="Times New Roman" w:cs="Times New Roman"/>
          <w:spacing w:val="-4"/>
          <w:sz w:val="27"/>
          <w:szCs w:val="27"/>
        </w:rPr>
        <w:t>6</w:t>
      </w:r>
      <w:r w:rsidR="00085D6F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году</w:t>
      </w:r>
      <w:r w:rsidR="00CF56C1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, </w:t>
      </w:r>
      <w:r w:rsidR="00085D6F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будет способствовать повышению эффективности целеполагания при планировании мероприятий по содержанию и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085D6F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ремонту объектов нецентрализованной системы водоснабжения и обеспечению наиболее эффективного достижения целей и решения задач социально-экономического развития муниципальных образований.</w:t>
      </w:r>
    </w:p>
    <w:p w:rsidR="00085D6F" w:rsidRPr="00CE420F" w:rsidRDefault="00085D6F" w:rsidP="00693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В свою очередь, передача указа</w:t>
      </w:r>
      <w:r w:rsidR="005441A0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нных объектов потребует внесение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изменений в</w:t>
      </w:r>
      <w:r w:rsidR="0069379E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4709D2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областной закон № </w:t>
      </w:r>
      <w:r w:rsidR="00A754BE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153-оз</w:t>
      </w:r>
      <w:r w:rsidR="00CF56C1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.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</w:t>
      </w:r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В силу положений статьи 2 Федерального закона от 07.12.2011 № 416-ФЗ 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br/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«О водоснабжении и водоотведении» (далее – Федеральный закон № 416-ФЗ) водоснабжение может осуществляться с использованием централизованных или нецентрализованных систем холодного водоснабжения.</w:t>
      </w:r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Частью 9 статьи 7 Федерального закона № 416-ФЗ предусмотрено, что в случае отсутствия на территории (части территории) поселения,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</w:t>
      </w:r>
      <w:r w:rsidR="00215A00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соответствующей территории с использованием нецентрализованной системы холодного водоснабжения и (или) подвоз питьевой воды в соответствии с правилами холодного водоснабжения и водоотведения, утвержденными Правительством Российской Федерации.</w:t>
      </w:r>
      <w:proofErr w:type="gramEnd"/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Пункты 71 и 74 Правил холодного водоснабжения и водоотведения, утвержденных постановлением Правительства РФ от 29.07.2013 № 644, содержат аналогичные нормы.</w:t>
      </w:r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Областным законом </w:t>
      </w:r>
      <w:r w:rsidR="004709D2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№ 153-оз 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полномочия органов местного самоуправления в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сфере водоснабжения и водоотведения, отнесенные Федеральным законом № 416-ФЗ к полномочиям органов местного самоуправления, переданы органам государственной власти Ленинградской области.</w:t>
      </w:r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Нецентрализованная система холодного водоснабжения – это сооружения и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устройства, технологически не связанные с централизованной системой холодного 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lastRenderedPageBreak/>
        <w:t>водоснабжения и предназначенные для общего пользования или пользования ограниченного круга лиц (п. 13 ст. 2 Федерального закона № 416-ФЗ).</w:t>
      </w:r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Необходимо отметить, что действовавшим ранее СанПиН 2.1.4.1175-02 (утратил силу с 1 марта 2021 года в связи с изданием Постановления Главного государственного санитарного врача РФ от 28.01.2021 № 3) к источникам нецентрализованного водоснабжения относились подземные воды, захват которых осуществляется путем устройства и специального оборудования водозаборных сооружений (шахтные и трубчатые колодцы, каптажи родников) общего и</w:t>
      </w:r>
      <w:r w:rsidR="00215A00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индивидуального пользования (п. 1.4).</w:t>
      </w:r>
      <w:proofErr w:type="gramEnd"/>
    </w:p>
    <w:p w:rsidR="005C1A1B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Действующие в настоящее время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СанПиН 1.2.3685-21 «Гигиенические нормативы и требования к обеспечению безопасности и (или) безвредности для человека факторов среды обитания» устанавливают требования к</w:t>
      </w:r>
      <w:proofErr w:type="gramEnd"/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источникам нецентрализованного водоснабжения.</w:t>
      </w:r>
    </w:p>
    <w:p w:rsidR="00CA5E23" w:rsidRPr="00CE420F" w:rsidRDefault="005C1A1B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Учитывая изложенное, общественные колодцы с учетом судебной практики (Постановление Арбитражного суда Дальневосточного округа от 01.03.2022 № Ф03-447/2022 по делу № А73-11902/2021, Кассационное определение Четвертого кассационного суда общей юрисдикции от 04.07.2023 № 88а-22850/2023 по делу №</w:t>
      </w:r>
      <w:r w:rsidR="00AC32B5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2а-1464/2022) являются объектами нецентрализованного водоснабжения и могут быть переданы в муниципальную собственность только после перераспределения полномочий в части нецентрализованного водоснабжения путем внесения изменений в областной</w:t>
      </w:r>
      <w:proofErr w:type="gramEnd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закон № 153-оз.</w:t>
      </w:r>
    </w:p>
    <w:p w:rsidR="0097558E" w:rsidRPr="00CE420F" w:rsidRDefault="006D3705" w:rsidP="00594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Полномочия по </w:t>
      </w:r>
      <w:r w:rsidR="005F4BBC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согласованию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актов технического обследования объектов водоснабжения и водоотведения считаем необходимым закрепить за органами местного самоуправления, поскольку задачами проведения технического обследования, являются, в том числе получение (подготовка) исходных данных для разработки схем водоснабжения и водоотведения, планов снижения сбросов, планов мероприятий по приведению качества питьевой воды, горячей воды в соответствие с</w:t>
      </w:r>
      <w:r w:rsidR="00CB72E0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установленными требованиями, установления нормативов водоотведения, а также для определения</w:t>
      </w:r>
      <w:proofErr w:type="gramEnd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расходов, необходимых для эксплуатации объектов централизованных систем горячего водоснабжения, холодного водоснабжения и (или) водоотведения (в том числе бесхозяйных объектов), исходя из их технического состояния.</w:t>
      </w:r>
    </w:p>
    <w:p w:rsidR="008B39E1" w:rsidRPr="00CE420F" w:rsidRDefault="008B39E1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В соответствии с пунктами 4 и 5 Правил разработки и утверждения схем водоснабжения и водоотведения, утвержденных постановлением Правительства Российской Ф</w:t>
      </w:r>
      <w:r w:rsidR="00BD7AB4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едерации от 5 сентября 2013 г. №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782 "О схемах водоснабжения и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водоотведения" (далее - постановление от 5 сентября 2013 г</w:t>
      </w:r>
      <w:r w:rsidR="00BD7AB4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. №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782), схемы водоснабжения и водоотведения утверждаются органами местного самоуправления. Проекты схем водоснабжения и водоотведения разрабатываются в соответствии с</w:t>
      </w:r>
      <w:r w:rsidR="00AA2C0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документами территориального планирования поселения, городского округа, утвержденными в порядке, определенном законодательством Российской Федерации о градостроительной деятельности, и требованиями к содержанию схем водоснабжения и водоотведения, утвержденными постан</w:t>
      </w:r>
      <w:r w:rsidR="00BD7AB4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овлением от 5 сентября 2013</w:t>
      </w:r>
      <w:r w:rsidR="00AC32B5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="00BD7AB4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г. №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782.</w:t>
      </w:r>
    </w:p>
    <w:p w:rsidR="006E6313" w:rsidRPr="00CE420F" w:rsidRDefault="006E6313" w:rsidP="006E6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lastRenderedPageBreak/>
        <w:t>Как предусмотрено пунктом 3 части 3 статьи 23 Градостроительного кодекса Российской Федерации</w:t>
      </w:r>
      <w:r w:rsidR="00DF119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(далее – </w:t>
      </w:r>
      <w:proofErr w:type="spellStart"/>
      <w:r w:rsidR="00DF119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ГрК</w:t>
      </w:r>
      <w:proofErr w:type="spellEnd"/>
      <w:r w:rsidR="00DF119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)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, генеральный план содержит планируемые для размещения объекты местного значения, относящиеся, в том числе к объектам водоснабжения населения, водоотведения.</w:t>
      </w:r>
    </w:p>
    <w:p w:rsidR="006E6313" w:rsidRPr="00CE420F" w:rsidRDefault="006E6313" w:rsidP="006E6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Согласно ч. 2 статьи 24 </w:t>
      </w:r>
      <w:proofErr w:type="spell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ГрК</w:t>
      </w:r>
      <w:proofErr w:type="spellEnd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решение о подготовке проекта генерального плана, а также решения о подготовке предложений о внесении в генеральный план изменений принимаются соответственно главой местной администрации поселения, главой местной администрации муниципального округа, главой местной администрации городского округа.</w:t>
      </w:r>
    </w:p>
    <w:p w:rsidR="005E49A0" w:rsidRPr="00CE420F" w:rsidRDefault="005E49A0" w:rsidP="006E6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В этой связи, считаем логичным </w:t>
      </w:r>
      <w:r w:rsidR="00DF119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полномочия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</w:t>
      </w:r>
      <w:r w:rsidR="006A4013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по утверждению схем водоснабжения и водоотведения, содержанию и обслуживанию нецентрализованных источников водоснабжения (общественных колодцев), согласованию результатов технического обследования поселений и муниципальных округов, на территории указанной в Проекте 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оставить в ведении органов местного самоуправления.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Областным законом № 153-оз перераспределены полномочия только в сфере подготовки и подачи холодной воды и водоотведения. Поэтому в собственность Ленинградской области передано муниципальное имущество только в сфере холодного водоснабжения и водоотведения. Передача объектов в сфере горячего водоснабжения без перераспределения полномочий в сфере теплоснабжения невозможна в силу особенностей технологического цикла подготовки горячей воды.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Подготовка и подача горячей и холодной воды осуществляется разными способами и через разные системы. 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Источник холодной воды – водные объекты (наземные и подземные), вода из</w:t>
      </w:r>
      <w:r w:rsidR="00215A00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которых обрабатывается на станциях водоочистки до холодной питьевой воды либо до технической холодной воды и далее подается по централизованным системам холодного водоснабжения потребителям. 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Подготовка горячей воды проводится при помощи котельной или иных источников тепла, используемых для нагрева воды, а затем подается через закрытые или открытые системы горячего водоснабжения потребителю. Оборудование, используемое для приготовления горячей воды, используемой в бытовых целях и для отопления зданий и сооружений – является неразрывным комплексом и не подлежит разделению и передаче разным лицам.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С учетом изложенного действующее законодательство разделяет полномочия органов государственной власти и органов местного самоуправления по холодному </w:t>
      </w:r>
      <w:proofErr w:type="spell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водо</w:t>
      </w:r>
      <w:proofErr w:type="spellEnd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- и теплоснабжению населения.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Основы отношений в вышеуказанных сферах на законодательном уровне урегулированы Федеральными законами от 27.07.2010 № 190-ФЗ </w:t>
      </w:r>
      <w:r w:rsidR="00215A00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br/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«О теплоснабжении» (далее – Закон № 190-ФЗ) и </w:t>
      </w:r>
      <w:r w:rsidR="00C467D7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Федеральным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закон</w:t>
      </w:r>
      <w:r w:rsidR="00C467D7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ом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№ 416-ФЗ</w:t>
      </w:r>
      <w:r w:rsidR="00C467D7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.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На основании пункта 8 статьи 2 Закона № 190-ФЗ теплоснабжение – обеспечение потребителей тепловой энергии, теплоносителем, в том числе поддержание мощности. Тепловая энергия – энергетический ресурс, при потреблении которого изменяются термодинамические параметры теплоносителей (температура, давление) (пункт 1 статьи 2 Закона № 190-ФЗ). Таким образом, подготовка горячей воды относится Законом № 190-ФЗ к вопросам теплоснабжения. При этом вопросы обеспечения горячего водоснабжения, которое также является одним из видов теплоснабжения (в том числе в закрытых и в открытых системах горячего водоснабжения), помимо Закона № 190-ФЗ, 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lastRenderedPageBreak/>
        <w:t>также регулируются Законом № 416-ФЗ и иными федеральными законами, что прямо оговаривается частями 2 и 3 статьи 1 Закона № 190-ФЗ.</w:t>
      </w:r>
    </w:p>
    <w:p w:rsidR="00917D1C" w:rsidRPr="00CE420F" w:rsidRDefault="00917D1C" w:rsidP="00917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Пункт 1 части 1, часть 3 статьи 14, пункт 4 части 1 статьи 16 Федерального закона от 06.10.2003 № 131-ФЗ «Об общих принципах организации местного самоуправления в Российской Федерации», статья 1-1 областного закона от 10.07.2014 № 48-оз «Об отдельных вопросах местного значения сельских поселений Ленинградской области» организацию в границах муниципального, городского округа, городского, сельского поселения тепло- и водоснабжения населения, снабжения населения топливом</w:t>
      </w:r>
      <w:proofErr w:type="gramEnd"/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относят к вопросам местного значения городских и сельских поселений, муниципальных и городских округов.</w:t>
      </w:r>
    </w:p>
    <w:p w:rsidR="00917D1C" w:rsidRPr="00CE420F" w:rsidRDefault="00917D1C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В целях устранения неоднозначного толкования положений областного закона №</w:t>
      </w:r>
      <w:r w:rsidR="00682AB2">
        <w:rPr>
          <w:rFonts w:ascii="Times New Roman" w:eastAsia="Calibri" w:hAnsi="Times New Roman" w:cs="Times New Roman"/>
          <w:spacing w:val="-4"/>
          <w:sz w:val="27"/>
          <w:szCs w:val="27"/>
        </w:rPr>
        <w:t> 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153-оз считаем необходимым внести уточнение о перераспределении полномочий только в сфере холодного водоснабжения и водоотведения.</w:t>
      </w:r>
    </w:p>
    <w:p w:rsidR="00083DB4" w:rsidRPr="00CE420F" w:rsidRDefault="00083DB4" w:rsidP="0008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Морозовское городское поселения в целях, решения вопросов в сфере водоснабжения и водоотведения выражает готовность к передаче муниципального имущества в сфере водопроводно-канализационного хозяйства, включая распределительные сети водоснабжения и водоотведения, что подтверждается Решением совета депутатов муниципального образования «Морозовское городское поселение Всеволожского муниципального района Ленинградской области» от 26.09.2024 № 35.</w:t>
      </w:r>
    </w:p>
    <w:p w:rsidR="00083DB4" w:rsidRPr="00CE420F" w:rsidRDefault="00083DB4" w:rsidP="00083D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7"/>
          <w:szCs w:val="27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Аккумулирование муниципального имущества, предполагаемого к передаче Морозовским городским поселение безвозмездно в государственную собственность Ленинградской области, и хозяйственное ведение ГУП «Леноблводоканал» позволит обеспечить надлежащую эксплуатацию объектов централизованных систем водоснабжения и водоотведения.</w:t>
      </w:r>
    </w:p>
    <w:p w:rsidR="007E71A4" w:rsidRPr="00CE420F" w:rsidRDefault="007E71A4" w:rsidP="005C1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Законопроект не затрагивает вопросы осуществления предпринимательской деятельности</w:t>
      </w:r>
      <w:r w:rsidR="0035756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,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</w:t>
      </w:r>
      <w:r w:rsidR="0035756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в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связи с чем</w:t>
      </w:r>
      <w:r w:rsidR="00F7386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,</w:t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проведение оценки регулирующего воздействия </w:t>
      </w:r>
      <w:r w:rsidR="00F7386D" w:rsidRPr="00CE420F">
        <w:rPr>
          <w:rFonts w:ascii="Times New Roman" w:eastAsia="Calibri" w:hAnsi="Times New Roman" w:cs="Times New Roman"/>
          <w:spacing w:val="-4"/>
          <w:sz w:val="27"/>
          <w:szCs w:val="27"/>
        </w:rPr>
        <w:br/>
      </w:r>
      <w:r w:rsidRPr="00CE420F">
        <w:rPr>
          <w:rFonts w:ascii="Times New Roman" w:eastAsia="Calibri" w:hAnsi="Times New Roman" w:cs="Times New Roman"/>
          <w:spacing w:val="-4"/>
          <w:sz w:val="27"/>
          <w:szCs w:val="27"/>
        </w:rPr>
        <w:t>не требуется.</w:t>
      </w:r>
    </w:p>
    <w:p w:rsidR="00656CC3" w:rsidRPr="00CE420F" w:rsidRDefault="00656CC3" w:rsidP="008C16CA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5C4149" w:rsidRPr="00CE420F" w:rsidRDefault="005C4149" w:rsidP="008C16CA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135DE" w:rsidRPr="009135DE" w:rsidRDefault="009135DE" w:rsidP="009135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5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9135DE" w:rsidRPr="009135DE" w:rsidRDefault="009135DE" w:rsidP="009135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жилищно-коммунальному </w:t>
      </w:r>
    </w:p>
    <w:p w:rsidR="009135DE" w:rsidRPr="009135DE" w:rsidRDefault="009135DE" w:rsidP="009135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135D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 Ленинградской 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3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Е.С. </w:t>
      </w:r>
      <w:proofErr w:type="spellStart"/>
      <w:r w:rsidRPr="009135D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Мищеряков</w:t>
      </w:r>
      <w:proofErr w:type="spellEnd"/>
    </w:p>
    <w:p w:rsidR="009135DE" w:rsidRPr="009135DE" w:rsidRDefault="009135DE" w:rsidP="009135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32377" w:rsidRPr="0037748D" w:rsidRDefault="00D32377" w:rsidP="008C16CA">
      <w:pPr>
        <w:pStyle w:val="a4"/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D32377" w:rsidRPr="0037748D" w:rsidRDefault="00D32377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37748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7748D" w:rsidRPr="0037748D" w:rsidRDefault="0037748D" w:rsidP="009D02C7">
      <w:pPr>
        <w:pStyle w:val="a4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7748D">
        <w:rPr>
          <w:rFonts w:ascii="Times New Roman" w:hAnsi="Times New Roman" w:cs="Times New Roman"/>
          <w:sz w:val="20"/>
          <w:szCs w:val="20"/>
        </w:rPr>
        <w:t xml:space="preserve">Исп. Ерофеева О.А. </w:t>
      </w:r>
      <w:r>
        <w:rPr>
          <w:rFonts w:ascii="Times New Roman" w:hAnsi="Times New Roman" w:cs="Times New Roman"/>
          <w:sz w:val="20"/>
          <w:szCs w:val="20"/>
        </w:rPr>
        <w:t>5395040</w:t>
      </w:r>
    </w:p>
    <w:sectPr w:rsidR="0037748D" w:rsidRPr="0037748D" w:rsidSect="00F259D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D3A7E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77"/>
    <w:rsid w:val="00083DB4"/>
    <w:rsid w:val="00085D6F"/>
    <w:rsid w:val="000A719A"/>
    <w:rsid w:val="000B1B54"/>
    <w:rsid w:val="000E6289"/>
    <w:rsid w:val="000F4E4D"/>
    <w:rsid w:val="00130EEE"/>
    <w:rsid w:val="00185D38"/>
    <w:rsid w:val="001A1319"/>
    <w:rsid w:val="001A7CBD"/>
    <w:rsid w:val="00215A00"/>
    <w:rsid w:val="00237D26"/>
    <w:rsid w:val="0024207E"/>
    <w:rsid w:val="00255334"/>
    <w:rsid w:val="00275FEF"/>
    <w:rsid w:val="00292F9F"/>
    <w:rsid w:val="002C7B6A"/>
    <w:rsid w:val="002E74A8"/>
    <w:rsid w:val="002F44B2"/>
    <w:rsid w:val="00314161"/>
    <w:rsid w:val="00350BF4"/>
    <w:rsid w:val="003561DD"/>
    <w:rsid w:val="0035756D"/>
    <w:rsid w:val="0037045E"/>
    <w:rsid w:val="0037748D"/>
    <w:rsid w:val="003B418D"/>
    <w:rsid w:val="003C2C24"/>
    <w:rsid w:val="004140E9"/>
    <w:rsid w:val="00417EA2"/>
    <w:rsid w:val="00447AE1"/>
    <w:rsid w:val="00466C2D"/>
    <w:rsid w:val="004709D2"/>
    <w:rsid w:val="00483761"/>
    <w:rsid w:val="00486BB8"/>
    <w:rsid w:val="004B183E"/>
    <w:rsid w:val="004B7DB8"/>
    <w:rsid w:val="0052665E"/>
    <w:rsid w:val="00530CCD"/>
    <w:rsid w:val="005441A0"/>
    <w:rsid w:val="00590550"/>
    <w:rsid w:val="005941F3"/>
    <w:rsid w:val="005C1A1B"/>
    <w:rsid w:val="005C1E1F"/>
    <w:rsid w:val="005C4149"/>
    <w:rsid w:val="005D616B"/>
    <w:rsid w:val="005E49A0"/>
    <w:rsid w:val="005F4BBC"/>
    <w:rsid w:val="00613708"/>
    <w:rsid w:val="00633009"/>
    <w:rsid w:val="00654116"/>
    <w:rsid w:val="00656CC3"/>
    <w:rsid w:val="00682AB2"/>
    <w:rsid w:val="0069379E"/>
    <w:rsid w:val="006A4013"/>
    <w:rsid w:val="006B56AB"/>
    <w:rsid w:val="006C2DF0"/>
    <w:rsid w:val="006D3705"/>
    <w:rsid w:val="006E6313"/>
    <w:rsid w:val="006E7A68"/>
    <w:rsid w:val="00711635"/>
    <w:rsid w:val="00747326"/>
    <w:rsid w:val="00753BB4"/>
    <w:rsid w:val="00755FE8"/>
    <w:rsid w:val="0076706C"/>
    <w:rsid w:val="007B4352"/>
    <w:rsid w:val="007E71A4"/>
    <w:rsid w:val="00882935"/>
    <w:rsid w:val="00885FE5"/>
    <w:rsid w:val="008B0C90"/>
    <w:rsid w:val="008B39E1"/>
    <w:rsid w:val="008C10F0"/>
    <w:rsid w:val="008C16CA"/>
    <w:rsid w:val="008F24EB"/>
    <w:rsid w:val="009135DE"/>
    <w:rsid w:val="00917D1C"/>
    <w:rsid w:val="0094395A"/>
    <w:rsid w:val="00944F6D"/>
    <w:rsid w:val="00964B96"/>
    <w:rsid w:val="0097558E"/>
    <w:rsid w:val="009B4399"/>
    <w:rsid w:val="009D02C7"/>
    <w:rsid w:val="009D556B"/>
    <w:rsid w:val="009F0CDB"/>
    <w:rsid w:val="00A628F4"/>
    <w:rsid w:val="00A754BE"/>
    <w:rsid w:val="00A9703C"/>
    <w:rsid w:val="00AA2537"/>
    <w:rsid w:val="00AA2C03"/>
    <w:rsid w:val="00AC32B5"/>
    <w:rsid w:val="00AD0B42"/>
    <w:rsid w:val="00B319B1"/>
    <w:rsid w:val="00B50D4C"/>
    <w:rsid w:val="00B709F9"/>
    <w:rsid w:val="00B72EDE"/>
    <w:rsid w:val="00B92EEC"/>
    <w:rsid w:val="00BA7352"/>
    <w:rsid w:val="00BD7AB4"/>
    <w:rsid w:val="00C43743"/>
    <w:rsid w:val="00C467D7"/>
    <w:rsid w:val="00C94927"/>
    <w:rsid w:val="00C97E67"/>
    <w:rsid w:val="00CA10D5"/>
    <w:rsid w:val="00CA5E23"/>
    <w:rsid w:val="00CB3521"/>
    <w:rsid w:val="00CB72E0"/>
    <w:rsid w:val="00CE420F"/>
    <w:rsid w:val="00CF1435"/>
    <w:rsid w:val="00CF56C1"/>
    <w:rsid w:val="00D06B7C"/>
    <w:rsid w:val="00D32377"/>
    <w:rsid w:val="00D40C3A"/>
    <w:rsid w:val="00D45532"/>
    <w:rsid w:val="00D8152D"/>
    <w:rsid w:val="00D92A8E"/>
    <w:rsid w:val="00D951C0"/>
    <w:rsid w:val="00D96621"/>
    <w:rsid w:val="00DD4991"/>
    <w:rsid w:val="00DE34AF"/>
    <w:rsid w:val="00DF119D"/>
    <w:rsid w:val="00DF3959"/>
    <w:rsid w:val="00E3145C"/>
    <w:rsid w:val="00E41C3B"/>
    <w:rsid w:val="00E64E7D"/>
    <w:rsid w:val="00EA781A"/>
    <w:rsid w:val="00EC2D23"/>
    <w:rsid w:val="00EE5707"/>
    <w:rsid w:val="00EE7D01"/>
    <w:rsid w:val="00F20EB3"/>
    <w:rsid w:val="00F259D2"/>
    <w:rsid w:val="00F57689"/>
    <w:rsid w:val="00F7386D"/>
    <w:rsid w:val="00F76F40"/>
    <w:rsid w:val="00F83965"/>
    <w:rsid w:val="00FB25DE"/>
    <w:rsid w:val="00FC2DC6"/>
    <w:rsid w:val="00FE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F20EB3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8C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C16CA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35756D"/>
    <w:rPr>
      <w:color w:val="0563C1" w:themeColor="hyperlink"/>
      <w:u w:val="single"/>
    </w:rPr>
  </w:style>
  <w:style w:type="paragraph" w:styleId="ab">
    <w:name w:val="List Paragraph"/>
    <w:basedOn w:val="a0"/>
    <w:uiPriority w:val="34"/>
    <w:qFormat/>
    <w:rsid w:val="00DE3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F20EB3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8C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C16CA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35756D"/>
    <w:rPr>
      <w:color w:val="0563C1" w:themeColor="hyperlink"/>
      <w:u w:val="single"/>
    </w:rPr>
  </w:style>
  <w:style w:type="paragraph" w:styleId="ab">
    <w:name w:val="List Paragraph"/>
    <w:basedOn w:val="a0"/>
    <w:uiPriority w:val="34"/>
    <w:qFormat/>
    <w:rsid w:val="00DE3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4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Ерофеева Оксана Александровна</cp:lastModifiedBy>
  <cp:revision>83</cp:revision>
  <cp:lastPrinted>2024-04-10T08:30:00Z</cp:lastPrinted>
  <dcterms:created xsi:type="dcterms:W3CDTF">2024-05-16T06:41:00Z</dcterms:created>
  <dcterms:modified xsi:type="dcterms:W3CDTF">2025-02-19T09:52:00Z</dcterms:modified>
</cp:coreProperties>
</file>