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F3D" w:rsidRDefault="00E53F3D" w:rsidP="00E53F3D">
      <w:pPr>
        <w:jc w:val="center"/>
        <w:rPr>
          <w:b/>
          <w:sz w:val="28"/>
        </w:rPr>
      </w:pPr>
      <w:r>
        <w:rPr>
          <w:b/>
          <w:sz w:val="28"/>
        </w:rPr>
        <w:t>ОБОСНОВАНИЕ</w:t>
      </w:r>
    </w:p>
    <w:p w:rsidR="00E53F3D" w:rsidRDefault="00E53F3D" w:rsidP="00E53F3D">
      <w:pPr>
        <w:pStyle w:val="a4"/>
        <w:ind w:right="-241" w:hanging="142"/>
        <w:jc w:val="center"/>
        <w:rPr>
          <w:b/>
        </w:rPr>
      </w:pPr>
      <w:r>
        <w:rPr>
          <w:b/>
        </w:rPr>
        <w:t>необходимости принятия областного закона</w:t>
      </w:r>
    </w:p>
    <w:p w:rsidR="00FC11AC" w:rsidRDefault="00806211" w:rsidP="00C73C62">
      <w:pPr>
        <w:pStyle w:val="a4"/>
        <w:jc w:val="center"/>
        <w:rPr>
          <w:b/>
        </w:rPr>
      </w:pPr>
      <w:r w:rsidRPr="00806211">
        <w:rPr>
          <w:b/>
        </w:rPr>
        <w:t>«</w:t>
      </w:r>
      <w:r w:rsidR="00C73C62" w:rsidRPr="00C73C62">
        <w:rPr>
          <w:b/>
        </w:rPr>
        <w:t>О внесе</w:t>
      </w:r>
      <w:r w:rsidR="00FC11AC">
        <w:rPr>
          <w:b/>
        </w:rPr>
        <w:t>нии изменений в областной закон</w:t>
      </w:r>
    </w:p>
    <w:p w:rsidR="00E53F3D" w:rsidRDefault="00C73C62" w:rsidP="00C73C62">
      <w:pPr>
        <w:pStyle w:val="a4"/>
        <w:jc w:val="center"/>
        <w:rPr>
          <w:b/>
        </w:rPr>
      </w:pPr>
      <w:r w:rsidRPr="00C73C62">
        <w:rPr>
          <w:b/>
        </w:rPr>
        <w:t>«О выборах депутатов Законодательного собрания Ленинградской области»</w:t>
      </w:r>
    </w:p>
    <w:p w:rsidR="00E53F3D" w:rsidRDefault="00E53F3D" w:rsidP="00E53F3D">
      <w:pPr>
        <w:pStyle w:val="a4"/>
        <w:jc w:val="both"/>
      </w:pPr>
    </w:p>
    <w:p w:rsidR="007712ED" w:rsidRDefault="00C85A23" w:rsidP="00066F72">
      <w:pPr>
        <w:autoSpaceDE w:val="0"/>
        <w:autoSpaceDN w:val="0"/>
        <w:adjustRightInd w:val="0"/>
        <w:spacing w:line="276" w:lineRule="auto"/>
        <w:ind w:firstLine="709"/>
        <w:jc w:val="both"/>
        <w:rPr>
          <w:bCs/>
          <w:sz w:val="28"/>
          <w:szCs w:val="28"/>
        </w:rPr>
      </w:pPr>
      <w:r>
        <w:rPr>
          <w:sz w:val="28"/>
          <w:szCs w:val="28"/>
        </w:rPr>
        <w:t>Проект закона направлен на приведение областного закона в соответствие с федеральным законодательством</w:t>
      </w:r>
      <w:r w:rsidR="006144B2">
        <w:rPr>
          <w:sz w:val="28"/>
          <w:szCs w:val="28"/>
        </w:rPr>
        <w:t>.</w:t>
      </w:r>
      <w:r w:rsidRPr="0047288B">
        <w:rPr>
          <w:bCs/>
          <w:sz w:val="28"/>
          <w:szCs w:val="28"/>
        </w:rPr>
        <w:t xml:space="preserve"> </w:t>
      </w:r>
      <w:proofErr w:type="gramStart"/>
      <w:r w:rsidR="00E53F3D" w:rsidRPr="0047288B">
        <w:rPr>
          <w:bCs/>
          <w:sz w:val="28"/>
          <w:szCs w:val="28"/>
        </w:rPr>
        <w:t>Необходимо</w:t>
      </w:r>
      <w:r w:rsidR="007F5E92">
        <w:rPr>
          <w:bCs/>
          <w:sz w:val="28"/>
          <w:szCs w:val="28"/>
        </w:rPr>
        <w:t>сть принятия областного закона</w:t>
      </w:r>
      <w:r w:rsidR="007F5E92" w:rsidRPr="00C73C62">
        <w:rPr>
          <w:bCs/>
          <w:sz w:val="28"/>
          <w:szCs w:val="28"/>
        </w:rPr>
        <w:t xml:space="preserve"> </w:t>
      </w:r>
      <w:r w:rsidR="00C73C62" w:rsidRPr="00C73C62">
        <w:rPr>
          <w:bCs/>
          <w:sz w:val="28"/>
          <w:szCs w:val="28"/>
        </w:rPr>
        <w:t>«О внесении изменений в областной закон «О выборах депутатов Законодательного собрания Ленинградской области»</w:t>
      </w:r>
      <w:r w:rsidR="00E53F3D" w:rsidRPr="0047288B">
        <w:rPr>
          <w:bCs/>
          <w:sz w:val="28"/>
          <w:szCs w:val="28"/>
        </w:rPr>
        <w:t xml:space="preserve"> </w:t>
      </w:r>
      <w:r w:rsidR="00AD6EBB" w:rsidRPr="00AD6EBB">
        <w:rPr>
          <w:bCs/>
          <w:sz w:val="28"/>
          <w:szCs w:val="28"/>
        </w:rPr>
        <w:t xml:space="preserve">вызвана вступлением </w:t>
      </w:r>
      <w:r w:rsidR="00FC11AC">
        <w:rPr>
          <w:bCs/>
          <w:sz w:val="28"/>
          <w:szCs w:val="28"/>
        </w:rPr>
        <w:br/>
      </w:r>
      <w:r w:rsidR="00AD6EBB" w:rsidRPr="00AD6EBB">
        <w:rPr>
          <w:bCs/>
          <w:sz w:val="28"/>
          <w:szCs w:val="28"/>
        </w:rPr>
        <w:t xml:space="preserve">в силу </w:t>
      </w:r>
      <w:r w:rsidR="007712ED" w:rsidRPr="007712ED">
        <w:rPr>
          <w:bCs/>
          <w:sz w:val="28"/>
          <w:szCs w:val="28"/>
        </w:rPr>
        <w:t>Федерального закона от 15 мая 2024 года № 99-ФЗ «О внесении изменений в Федеральный закон «Об основных гарантиях избирательных прав и права на участие в референдум</w:t>
      </w:r>
      <w:r w:rsidR="00FC11AC">
        <w:rPr>
          <w:bCs/>
          <w:sz w:val="28"/>
          <w:szCs w:val="28"/>
        </w:rPr>
        <w:t>е граждан Российской Федерации»</w:t>
      </w:r>
      <w:r w:rsidR="00FC11AC">
        <w:rPr>
          <w:bCs/>
          <w:sz w:val="28"/>
          <w:szCs w:val="28"/>
        </w:rPr>
        <w:br/>
      </w:r>
      <w:r w:rsidR="007712ED" w:rsidRPr="007712ED">
        <w:rPr>
          <w:bCs/>
          <w:sz w:val="28"/>
          <w:szCs w:val="28"/>
        </w:rPr>
        <w:t>и отдельные законодательные акты Российской Федерации»</w:t>
      </w:r>
      <w:r w:rsidR="007712ED">
        <w:rPr>
          <w:bCs/>
          <w:sz w:val="28"/>
          <w:szCs w:val="28"/>
        </w:rPr>
        <w:t xml:space="preserve"> и </w:t>
      </w:r>
      <w:r w:rsidR="007712ED" w:rsidRPr="00F86916">
        <w:rPr>
          <w:bCs/>
          <w:sz w:val="28"/>
          <w:szCs w:val="28"/>
        </w:rPr>
        <w:t>Федеральн</w:t>
      </w:r>
      <w:r w:rsidR="007712ED">
        <w:rPr>
          <w:bCs/>
          <w:sz w:val="28"/>
          <w:szCs w:val="28"/>
        </w:rPr>
        <w:t xml:space="preserve">ого </w:t>
      </w:r>
      <w:r w:rsidR="007712ED" w:rsidRPr="00F86916">
        <w:rPr>
          <w:bCs/>
          <w:sz w:val="28"/>
          <w:szCs w:val="28"/>
        </w:rPr>
        <w:t>закон</w:t>
      </w:r>
      <w:r w:rsidR="007712ED">
        <w:rPr>
          <w:bCs/>
          <w:sz w:val="28"/>
          <w:szCs w:val="28"/>
        </w:rPr>
        <w:t>а</w:t>
      </w:r>
      <w:r w:rsidR="007712ED" w:rsidRPr="00F86916">
        <w:rPr>
          <w:bCs/>
          <w:sz w:val="28"/>
          <w:szCs w:val="28"/>
        </w:rPr>
        <w:t xml:space="preserve"> от 08</w:t>
      </w:r>
      <w:proofErr w:type="gramEnd"/>
      <w:r w:rsidR="007712ED">
        <w:rPr>
          <w:bCs/>
          <w:sz w:val="28"/>
          <w:szCs w:val="28"/>
        </w:rPr>
        <w:t xml:space="preserve"> августа </w:t>
      </w:r>
      <w:r w:rsidR="007712ED" w:rsidRPr="00F86916">
        <w:rPr>
          <w:bCs/>
          <w:sz w:val="28"/>
          <w:szCs w:val="28"/>
        </w:rPr>
        <w:t xml:space="preserve">2024 </w:t>
      </w:r>
      <w:r w:rsidR="007712ED">
        <w:rPr>
          <w:bCs/>
          <w:sz w:val="28"/>
          <w:szCs w:val="28"/>
        </w:rPr>
        <w:t>года № </w:t>
      </w:r>
      <w:r w:rsidR="007712ED" w:rsidRPr="00F86916">
        <w:rPr>
          <w:bCs/>
          <w:sz w:val="28"/>
          <w:szCs w:val="28"/>
        </w:rPr>
        <w:t>232-ФЗ</w:t>
      </w:r>
      <w:r w:rsidR="007712ED">
        <w:rPr>
          <w:bCs/>
          <w:sz w:val="28"/>
          <w:szCs w:val="28"/>
        </w:rPr>
        <w:t xml:space="preserve"> «</w:t>
      </w:r>
      <w:r w:rsidR="007712ED" w:rsidRPr="00F86916">
        <w:rPr>
          <w:bCs/>
          <w:sz w:val="28"/>
          <w:szCs w:val="28"/>
        </w:rP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r w:rsidR="007712ED">
        <w:rPr>
          <w:bCs/>
          <w:sz w:val="28"/>
          <w:szCs w:val="28"/>
        </w:rPr>
        <w:t>»</w:t>
      </w:r>
      <w:r w:rsidR="007712ED" w:rsidRPr="007712ED">
        <w:rPr>
          <w:bCs/>
          <w:sz w:val="28"/>
          <w:szCs w:val="28"/>
        </w:rPr>
        <w:t>, которым</w:t>
      </w:r>
      <w:r w:rsidR="007712ED">
        <w:rPr>
          <w:bCs/>
          <w:sz w:val="28"/>
          <w:szCs w:val="28"/>
        </w:rPr>
        <w:t>и</w:t>
      </w:r>
      <w:r w:rsidR="007712ED" w:rsidRPr="007712ED">
        <w:rPr>
          <w:bCs/>
          <w:sz w:val="28"/>
          <w:szCs w:val="28"/>
        </w:rPr>
        <w:t xml:space="preserve"> внесены изменения в Федеральный закон </w:t>
      </w:r>
      <w:r w:rsidR="00FC11AC">
        <w:rPr>
          <w:bCs/>
          <w:sz w:val="28"/>
          <w:szCs w:val="28"/>
        </w:rPr>
        <w:br/>
      </w:r>
      <w:r w:rsidR="007712ED" w:rsidRPr="007712ED">
        <w:rPr>
          <w:bCs/>
          <w:sz w:val="28"/>
          <w:szCs w:val="28"/>
        </w:rPr>
        <w:t>от 12 июня 2002 года № 67-ФЗ «Об основных гарантиях избирательных прав и права на участие в референдуме граждан Российской Федерации»</w:t>
      </w:r>
      <w:r w:rsidR="007712ED">
        <w:rPr>
          <w:bCs/>
          <w:sz w:val="28"/>
          <w:szCs w:val="28"/>
        </w:rPr>
        <w:t xml:space="preserve"> (далее – Федеральный закон № 67-ФЗ).</w:t>
      </w:r>
    </w:p>
    <w:p w:rsidR="00902111" w:rsidRDefault="00902111" w:rsidP="00066F72">
      <w:pPr>
        <w:autoSpaceDE w:val="0"/>
        <w:autoSpaceDN w:val="0"/>
        <w:adjustRightInd w:val="0"/>
        <w:spacing w:line="276" w:lineRule="auto"/>
        <w:ind w:firstLine="709"/>
        <w:jc w:val="both"/>
        <w:rPr>
          <w:sz w:val="28"/>
          <w:szCs w:val="28"/>
        </w:rPr>
      </w:pPr>
      <w:r w:rsidRPr="00902111">
        <w:rPr>
          <w:sz w:val="28"/>
          <w:szCs w:val="28"/>
        </w:rPr>
        <w:t>В частности, вносятся следующие изменения:</w:t>
      </w:r>
    </w:p>
    <w:p w:rsidR="007712ED" w:rsidRPr="007712ED" w:rsidRDefault="007712ED" w:rsidP="007712ED">
      <w:pPr>
        <w:autoSpaceDE w:val="0"/>
        <w:autoSpaceDN w:val="0"/>
        <w:adjustRightInd w:val="0"/>
        <w:spacing w:line="276" w:lineRule="auto"/>
        <w:ind w:firstLine="709"/>
        <w:jc w:val="both"/>
        <w:rPr>
          <w:sz w:val="28"/>
          <w:szCs w:val="28"/>
        </w:rPr>
      </w:pPr>
      <w:r w:rsidRPr="007712ED">
        <w:rPr>
          <w:sz w:val="28"/>
          <w:szCs w:val="28"/>
        </w:rPr>
        <w:t xml:space="preserve">В Федеральный закон </w:t>
      </w:r>
      <w:r>
        <w:rPr>
          <w:sz w:val="28"/>
          <w:szCs w:val="28"/>
        </w:rPr>
        <w:t xml:space="preserve">№ 67-ФЗ </w:t>
      </w:r>
      <w:r w:rsidRPr="007712ED">
        <w:rPr>
          <w:sz w:val="28"/>
          <w:szCs w:val="28"/>
        </w:rPr>
        <w:t>внесены изменения, в соответствии с которыми иностранные агенты не могут быть зарегистрированными кандидатами. В случае если кандидат внесен в реестр иностранных агентов, к моменту регистрации кандидат должен прекратить статус иностранного агента и при подаче документов на регистрацию представить уведомление из Министерства юстиции Российской Федерации об исключении кандидата из реестра иностранных агентов либо соответствующее решение суда.</w:t>
      </w:r>
    </w:p>
    <w:p w:rsidR="00D52006" w:rsidRDefault="00D52006" w:rsidP="007712ED">
      <w:pPr>
        <w:autoSpaceDE w:val="0"/>
        <w:autoSpaceDN w:val="0"/>
        <w:adjustRightInd w:val="0"/>
        <w:spacing w:line="276" w:lineRule="auto"/>
        <w:ind w:firstLine="709"/>
        <w:jc w:val="both"/>
        <w:rPr>
          <w:sz w:val="28"/>
          <w:szCs w:val="28"/>
        </w:rPr>
      </w:pPr>
      <w:r w:rsidRPr="00D52006">
        <w:rPr>
          <w:sz w:val="28"/>
          <w:szCs w:val="28"/>
        </w:rPr>
        <w:t>Иностранные агенты и лица, причастные к деятельности экстремистской или террористической организации не могут быть уполномоченными представителями кандидатов и политической партии (ее регионального отделения), соответствующие изменения вносятся в статью 26 областного закона.</w:t>
      </w:r>
    </w:p>
    <w:p w:rsidR="007712ED" w:rsidRPr="007712ED" w:rsidRDefault="007712ED" w:rsidP="007712ED">
      <w:pPr>
        <w:autoSpaceDE w:val="0"/>
        <w:autoSpaceDN w:val="0"/>
        <w:adjustRightInd w:val="0"/>
        <w:spacing w:line="276" w:lineRule="auto"/>
        <w:ind w:firstLine="709"/>
        <w:jc w:val="both"/>
        <w:rPr>
          <w:sz w:val="28"/>
          <w:szCs w:val="28"/>
        </w:rPr>
      </w:pPr>
      <w:proofErr w:type="gramStart"/>
      <w:r w:rsidRPr="007712ED">
        <w:rPr>
          <w:sz w:val="28"/>
          <w:szCs w:val="28"/>
        </w:rPr>
        <w:t xml:space="preserve">Проект </w:t>
      </w:r>
      <w:r>
        <w:rPr>
          <w:sz w:val="28"/>
          <w:szCs w:val="28"/>
        </w:rPr>
        <w:t>областного закона также</w:t>
      </w:r>
      <w:r w:rsidRPr="007712ED">
        <w:rPr>
          <w:sz w:val="28"/>
          <w:szCs w:val="28"/>
        </w:rPr>
        <w:t xml:space="preserve"> направлен на исполнение постановления Конституционного Суда Российской Федерации от 7 июня 2023 г</w:t>
      </w:r>
      <w:r>
        <w:rPr>
          <w:sz w:val="28"/>
          <w:szCs w:val="28"/>
        </w:rPr>
        <w:t>ода</w:t>
      </w:r>
      <w:r w:rsidRPr="007712ED">
        <w:rPr>
          <w:sz w:val="28"/>
          <w:szCs w:val="28"/>
        </w:rPr>
        <w:t xml:space="preserve"> </w:t>
      </w:r>
      <w:r>
        <w:rPr>
          <w:sz w:val="28"/>
          <w:szCs w:val="28"/>
        </w:rPr>
        <w:t>№ </w:t>
      </w:r>
      <w:r w:rsidRPr="007712ED">
        <w:rPr>
          <w:sz w:val="28"/>
          <w:szCs w:val="28"/>
        </w:rPr>
        <w:t xml:space="preserve">31-П, которым пункт 14.2 статьи 35 Федерального закона </w:t>
      </w:r>
      <w:r>
        <w:rPr>
          <w:sz w:val="28"/>
          <w:szCs w:val="28"/>
        </w:rPr>
        <w:t xml:space="preserve">№ 67-ФЗ </w:t>
      </w:r>
      <w:r w:rsidRPr="007712ED">
        <w:rPr>
          <w:sz w:val="28"/>
          <w:szCs w:val="28"/>
        </w:rPr>
        <w:t>признан не соответствующим Конституции Российской Федерации, ее статьям 3 (часть 3), 13 (часть 3), 18, 19 (части 1 и 2), 32 (часть 2), 55 (часть 3) и 130 (часть 2) в той мере, в</w:t>
      </w:r>
      <w:proofErr w:type="gramEnd"/>
      <w:r w:rsidRPr="007712ED">
        <w:rPr>
          <w:sz w:val="28"/>
          <w:szCs w:val="28"/>
        </w:rPr>
        <w:t xml:space="preserve"> </w:t>
      </w:r>
      <w:proofErr w:type="gramStart"/>
      <w:r w:rsidRPr="007712ED">
        <w:rPr>
          <w:sz w:val="28"/>
          <w:szCs w:val="28"/>
        </w:rPr>
        <w:t xml:space="preserve">какой он обязывает избирательную комиссию, организующую выборы, рассматривать ошибки (опечатки), допущенные в оформлении представленных </w:t>
      </w:r>
      <w:r w:rsidRPr="007712ED">
        <w:rPr>
          <w:sz w:val="28"/>
          <w:szCs w:val="28"/>
        </w:rPr>
        <w:lastRenderedPageBreak/>
        <w:t>в избирательную комиссию документов в отношении отдельных кандидатов, не позволяющие достоверно определить граждан, выдвинутых в соответствующих избирательных округах, в качестве нарушения установленного порядка выдвижения избирательным объединением списка кандидатов по одномандатным (многомандатным) избирательным округам на выборах в законодательные органы субъектов Российской Федерации или представительные органы муниципальных образований</w:t>
      </w:r>
      <w:proofErr w:type="gramEnd"/>
      <w:r w:rsidRPr="007712ED">
        <w:rPr>
          <w:sz w:val="28"/>
          <w:szCs w:val="28"/>
        </w:rPr>
        <w:t xml:space="preserve"> и отказывать в его заверении в случае, когда указанные ошибки (опечатки) не препятствуют установлению иных кандидатов, включенных в такой список.</w:t>
      </w:r>
    </w:p>
    <w:p w:rsidR="007712ED" w:rsidRDefault="007712ED" w:rsidP="007712ED">
      <w:pPr>
        <w:autoSpaceDE w:val="0"/>
        <w:autoSpaceDN w:val="0"/>
        <w:adjustRightInd w:val="0"/>
        <w:spacing w:line="276" w:lineRule="auto"/>
        <w:ind w:firstLine="709"/>
        <w:jc w:val="both"/>
        <w:rPr>
          <w:sz w:val="28"/>
          <w:szCs w:val="28"/>
        </w:rPr>
      </w:pPr>
      <w:proofErr w:type="gramStart"/>
      <w:r w:rsidRPr="007712ED">
        <w:rPr>
          <w:sz w:val="28"/>
          <w:szCs w:val="28"/>
        </w:rPr>
        <w:t xml:space="preserve">В целях устранения указанных оснований для принятия постановления об отказе в заверении списка кандидатов </w:t>
      </w:r>
      <w:r>
        <w:rPr>
          <w:sz w:val="28"/>
          <w:szCs w:val="28"/>
        </w:rPr>
        <w:t xml:space="preserve">проектом областного </w:t>
      </w:r>
      <w:r w:rsidRPr="007712ED">
        <w:rPr>
          <w:sz w:val="28"/>
          <w:szCs w:val="28"/>
        </w:rPr>
        <w:t>закон</w:t>
      </w:r>
      <w:r>
        <w:rPr>
          <w:sz w:val="28"/>
          <w:szCs w:val="28"/>
        </w:rPr>
        <w:t>а</w:t>
      </w:r>
      <w:r w:rsidRPr="007712ED">
        <w:rPr>
          <w:sz w:val="28"/>
          <w:szCs w:val="28"/>
        </w:rPr>
        <w:t xml:space="preserve"> предлагается внести в </w:t>
      </w:r>
      <w:r>
        <w:rPr>
          <w:sz w:val="28"/>
          <w:szCs w:val="28"/>
        </w:rPr>
        <w:t xml:space="preserve">часть 5 </w:t>
      </w:r>
      <w:r w:rsidRPr="007712ED">
        <w:rPr>
          <w:sz w:val="28"/>
          <w:szCs w:val="28"/>
        </w:rPr>
        <w:t xml:space="preserve">статьи </w:t>
      </w:r>
      <w:r>
        <w:rPr>
          <w:sz w:val="28"/>
          <w:szCs w:val="28"/>
        </w:rPr>
        <w:t>23</w:t>
      </w:r>
      <w:r w:rsidRPr="007712ED">
        <w:rPr>
          <w:sz w:val="28"/>
          <w:szCs w:val="28"/>
        </w:rPr>
        <w:t xml:space="preserve"> </w:t>
      </w:r>
      <w:r>
        <w:rPr>
          <w:sz w:val="28"/>
          <w:szCs w:val="28"/>
        </w:rPr>
        <w:t>областного закона</w:t>
      </w:r>
      <w:r w:rsidRPr="007712ED">
        <w:rPr>
          <w:sz w:val="28"/>
          <w:szCs w:val="28"/>
        </w:rPr>
        <w:t xml:space="preserve"> изменение, установив, что </w:t>
      </w:r>
      <w:r>
        <w:rPr>
          <w:sz w:val="28"/>
          <w:szCs w:val="28"/>
        </w:rPr>
        <w:t>о</w:t>
      </w:r>
      <w:r w:rsidRPr="007712ED">
        <w:rPr>
          <w:sz w:val="28"/>
          <w:szCs w:val="28"/>
        </w:rPr>
        <w:t>шибки (опечатки), допущенные в оформлении представленных в Избирательную комиссию Ленинградской области документов в отношении отдельного кандидата, не позволяющие достоверно определить гражданина, выдвинутого в соответствующем одномандатном избирательном округе, являются основанием для исключения</w:t>
      </w:r>
      <w:proofErr w:type="gramEnd"/>
      <w:r w:rsidRPr="007712ED">
        <w:rPr>
          <w:sz w:val="28"/>
          <w:szCs w:val="28"/>
        </w:rPr>
        <w:t xml:space="preserve"> Избирательной комиссией Ленинградской области соответствующего кандидата из списка кандидатов по одномандатным избирательным округам до его заверения.</w:t>
      </w:r>
    </w:p>
    <w:p w:rsidR="007712ED" w:rsidRDefault="007712ED" w:rsidP="007712ED">
      <w:pPr>
        <w:autoSpaceDE w:val="0"/>
        <w:autoSpaceDN w:val="0"/>
        <w:adjustRightInd w:val="0"/>
        <w:spacing w:line="276" w:lineRule="auto"/>
        <w:ind w:firstLine="709"/>
        <w:jc w:val="both"/>
        <w:rPr>
          <w:sz w:val="28"/>
          <w:szCs w:val="28"/>
        </w:rPr>
      </w:pPr>
      <w:r w:rsidRPr="007712ED">
        <w:rPr>
          <w:sz w:val="28"/>
          <w:szCs w:val="28"/>
        </w:rPr>
        <w:t xml:space="preserve">Федеральным законом установлено ограничение по расходованию средств из избирательного фонда, которое может осуществляться до регистрации кандидата, которое составляет 30 процентов от установленного областным законом предельного размера расходования средств избирательного фонда, соответствующие изменения вносятся в статью </w:t>
      </w:r>
      <w:r w:rsidR="009E7ECF">
        <w:rPr>
          <w:sz w:val="28"/>
          <w:szCs w:val="28"/>
        </w:rPr>
        <w:t>35</w:t>
      </w:r>
      <w:r w:rsidRPr="007712ED">
        <w:rPr>
          <w:sz w:val="28"/>
          <w:szCs w:val="28"/>
        </w:rPr>
        <w:t xml:space="preserve"> областного закона.</w:t>
      </w:r>
      <w:r w:rsidR="009E7ECF">
        <w:rPr>
          <w:sz w:val="28"/>
          <w:szCs w:val="28"/>
        </w:rPr>
        <w:t xml:space="preserve"> Соответственно </w:t>
      </w:r>
      <w:r w:rsidR="009E7ECF" w:rsidRPr="009E7ECF">
        <w:rPr>
          <w:sz w:val="28"/>
          <w:szCs w:val="28"/>
        </w:rPr>
        <w:t xml:space="preserve">предельный размер расходования средств из избирательного фонда </w:t>
      </w:r>
      <w:r w:rsidR="009E7ECF">
        <w:rPr>
          <w:sz w:val="28"/>
          <w:szCs w:val="28"/>
        </w:rPr>
        <w:t xml:space="preserve">кандидата </w:t>
      </w:r>
      <w:r w:rsidR="009E7ECF" w:rsidRPr="009E7ECF">
        <w:rPr>
          <w:sz w:val="28"/>
          <w:szCs w:val="28"/>
        </w:rPr>
        <w:t>составляет 1</w:t>
      </w:r>
      <w:r w:rsidR="009E7ECF">
        <w:rPr>
          <w:sz w:val="28"/>
          <w:szCs w:val="28"/>
        </w:rPr>
        <w:t>0</w:t>
      </w:r>
      <w:r w:rsidR="009E7ECF" w:rsidRPr="009E7ECF">
        <w:rPr>
          <w:sz w:val="28"/>
          <w:szCs w:val="28"/>
        </w:rPr>
        <w:t xml:space="preserve"> </w:t>
      </w:r>
      <w:proofErr w:type="spellStart"/>
      <w:r w:rsidR="009E7ECF" w:rsidRPr="009E7ECF">
        <w:rPr>
          <w:sz w:val="28"/>
          <w:szCs w:val="28"/>
        </w:rPr>
        <w:t>млн</w:t>
      </w:r>
      <w:proofErr w:type="gramStart"/>
      <w:r w:rsidR="009E7ECF" w:rsidRPr="009E7ECF">
        <w:rPr>
          <w:sz w:val="28"/>
          <w:szCs w:val="28"/>
        </w:rPr>
        <w:t>.р</w:t>
      </w:r>
      <w:proofErr w:type="gramEnd"/>
      <w:r w:rsidR="009E7ECF" w:rsidRPr="009E7ECF">
        <w:rPr>
          <w:sz w:val="28"/>
          <w:szCs w:val="28"/>
        </w:rPr>
        <w:t>ублей</w:t>
      </w:r>
      <w:proofErr w:type="spellEnd"/>
      <w:r w:rsidR="009E7ECF" w:rsidRPr="009E7ECF">
        <w:rPr>
          <w:sz w:val="28"/>
          <w:szCs w:val="28"/>
        </w:rPr>
        <w:t xml:space="preserve">, </w:t>
      </w:r>
      <w:r w:rsidR="00D52006">
        <w:rPr>
          <w:sz w:val="28"/>
          <w:szCs w:val="28"/>
        </w:rPr>
        <w:t>таким образом</w:t>
      </w:r>
      <w:r w:rsidR="009E7ECF" w:rsidRPr="009E7ECF">
        <w:rPr>
          <w:sz w:val="28"/>
          <w:szCs w:val="28"/>
        </w:rPr>
        <w:t xml:space="preserve"> кандидат до регистрации мо</w:t>
      </w:r>
      <w:r w:rsidR="00D52006">
        <w:rPr>
          <w:sz w:val="28"/>
          <w:szCs w:val="28"/>
        </w:rPr>
        <w:t>жет</w:t>
      </w:r>
      <w:r w:rsidR="009E7ECF" w:rsidRPr="009E7ECF">
        <w:rPr>
          <w:sz w:val="28"/>
          <w:szCs w:val="28"/>
        </w:rPr>
        <w:t xml:space="preserve"> израсходовать из избирательного фонда</w:t>
      </w:r>
      <w:r w:rsidR="00D52006">
        <w:rPr>
          <w:sz w:val="28"/>
          <w:szCs w:val="28"/>
        </w:rPr>
        <w:t xml:space="preserve"> только</w:t>
      </w:r>
      <w:r w:rsidR="009E7ECF" w:rsidRPr="009E7ECF">
        <w:rPr>
          <w:sz w:val="28"/>
          <w:szCs w:val="28"/>
        </w:rPr>
        <w:t xml:space="preserve"> 3</w:t>
      </w:r>
      <w:r w:rsidR="009E7ECF">
        <w:rPr>
          <w:sz w:val="28"/>
          <w:szCs w:val="28"/>
        </w:rPr>
        <w:t xml:space="preserve"> </w:t>
      </w:r>
      <w:proofErr w:type="spellStart"/>
      <w:r w:rsidR="009E7ECF">
        <w:rPr>
          <w:sz w:val="28"/>
          <w:szCs w:val="28"/>
        </w:rPr>
        <w:t>млн</w:t>
      </w:r>
      <w:r w:rsidR="009E7ECF" w:rsidRPr="009E7ECF">
        <w:rPr>
          <w:sz w:val="28"/>
          <w:szCs w:val="28"/>
        </w:rPr>
        <w:t>.рублей</w:t>
      </w:r>
      <w:proofErr w:type="spellEnd"/>
      <w:r w:rsidR="009E7ECF" w:rsidRPr="009E7ECF">
        <w:rPr>
          <w:sz w:val="28"/>
          <w:szCs w:val="28"/>
        </w:rPr>
        <w:t>.</w:t>
      </w:r>
      <w:r w:rsidR="009E7ECF">
        <w:rPr>
          <w:sz w:val="28"/>
          <w:szCs w:val="28"/>
        </w:rPr>
        <w:t xml:space="preserve"> Для политической партии (ее регионального отделения) предельный размер</w:t>
      </w:r>
      <w:r w:rsidR="007827AE" w:rsidRPr="007827AE">
        <w:rPr>
          <w:sz w:val="28"/>
          <w:szCs w:val="28"/>
        </w:rPr>
        <w:t xml:space="preserve"> </w:t>
      </w:r>
      <w:r w:rsidR="007827AE" w:rsidRPr="009E7ECF">
        <w:rPr>
          <w:sz w:val="28"/>
          <w:szCs w:val="28"/>
        </w:rPr>
        <w:t xml:space="preserve">расходования средств из избирательного фонда </w:t>
      </w:r>
      <w:r w:rsidR="007827AE">
        <w:rPr>
          <w:sz w:val="28"/>
          <w:szCs w:val="28"/>
        </w:rPr>
        <w:t xml:space="preserve">кандидата </w:t>
      </w:r>
      <w:r w:rsidR="007827AE" w:rsidRPr="009E7ECF">
        <w:rPr>
          <w:sz w:val="28"/>
          <w:szCs w:val="28"/>
        </w:rPr>
        <w:t>составляет</w:t>
      </w:r>
      <w:r w:rsidR="009E7ECF">
        <w:rPr>
          <w:sz w:val="28"/>
          <w:szCs w:val="28"/>
        </w:rPr>
        <w:t xml:space="preserve"> </w:t>
      </w:r>
      <w:r w:rsidR="00FC11AC">
        <w:rPr>
          <w:sz w:val="28"/>
          <w:szCs w:val="28"/>
        </w:rPr>
        <w:t xml:space="preserve">100 </w:t>
      </w:r>
      <w:proofErr w:type="spellStart"/>
      <w:r w:rsidR="00FC11AC">
        <w:rPr>
          <w:sz w:val="28"/>
          <w:szCs w:val="28"/>
        </w:rPr>
        <w:t>млн</w:t>
      </w:r>
      <w:proofErr w:type="gramStart"/>
      <w:r w:rsidR="00FC11AC">
        <w:rPr>
          <w:sz w:val="28"/>
          <w:szCs w:val="28"/>
        </w:rPr>
        <w:t>.р</w:t>
      </w:r>
      <w:proofErr w:type="gramEnd"/>
      <w:r w:rsidR="00FC11AC">
        <w:rPr>
          <w:sz w:val="28"/>
          <w:szCs w:val="28"/>
        </w:rPr>
        <w:t>ублей</w:t>
      </w:r>
      <w:proofErr w:type="spellEnd"/>
      <w:r w:rsidR="00FC11AC">
        <w:rPr>
          <w:sz w:val="28"/>
          <w:szCs w:val="28"/>
        </w:rPr>
        <w:t xml:space="preserve">, соответственно до регистрации политическая партия (ее региональное отделение) может израсходовать 30 </w:t>
      </w:r>
      <w:proofErr w:type="spellStart"/>
      <w:r w:rsidR="00FC11AC">
        <w:rPr>
          <w:sz w:val="28"/>
          <w:szCs w:val="28"/>
        </w:rPr>
        <w:t>млн.рублей</w:t>
      </w:r>
      <w:proofErr w:type="spellEnd"/>
      <w:r w:rsidR="00FC11AC">
        <w:rPr>
          <w:sz w:val="28"/>
          <w:szCs w:val="28"/>
        </w:rPr>
        <w:t>.</w:t>
      </w:r>
    </w:p>
    <w:p w:rsidR="00FC11AC" w:rsidRDefault="00FC11AC" w:rsidP="00FC11AC">
      <w:pPr>
        <w:autoSpaceDE w:val="0"/>
        <w:autoSpaceDN w:val="0"/>
        <w:adjustRightInd w:val="0"/>
        <w:spacing w:line="276" w:lineRule="auto"/>
        <w:ind w:firstLine="709"/>
        <w:jc w:val="both"/>
        <w:rPr>
          <w:sz w:val="28"/>
          <w:szCs w:val="28"/>
        </w:rPr>
      </w:pPr>
      <w:r>
        <w:rPr>
          <w:sz w:val="28"/>
          <w:szCs w:val="28"/>
        </w:rPr>
        <w:t>Федеральным законом № 99-ФЗ уточнен порядок погашения избирательных бюллетеней, соответствующие изменения вносятся в статьи 38, 39 и 42 областного закона.</w:t>
      </w:r>
    </w:p>
    <w:p w:rsidR="007712ED" w:rsidRDefault="007712ED" w:rsidP="007712ED">
      <w:pPr>
        <w:autoSpaceDE w:val="0"/>
        <w:autoSpaceDN w:val="0"/>
        <w:adjustRightInd w:val="0"/>
        <w:spacing w:line="276" w:lineRule="auto"/>
        <w:ind w:firstLine="709"/>
        <w:jc w:val="both"/>
        <w:rPr>
          <w:sz w:val="28"/>
          <w:szCs w:val="28"/>
        </w:rPr>
      </w:pPr>
      <w:proofErr w:type="gramStart"/>
      <w:r>
        <w:rPr>
          <w:sz w:val="28"/>
          <w:szCs w:val="28"/>
        </w:rPr>
        <w:t>Из стат</w:t>
      </w:r>
      <w:r w:rsidR="00FC11AC">
        <w:rPr>
          <w:sz w:val="28"/>
          <w:szCs w:val="28"/>
        </w:rPr>
        <w:t>ьи 45</w:t>
      </w:r>
      <w:r w:rsidRPr="007712ED">
        <w:rPr>
          <w:sz w:val="28"/>
          <w:szCs w:val="28"/>
        </w:rPr>
        <w:t xml:space="preserve"> областного закона исключаются положения</w:t>
      </w:r>
      <w:r w:rsidR="007827AE">
        <w:rPr>
          <w:sz w:val="28"/>
          <w:szCs w:val="28"/>
        </w:rPr>
        <w:t>,</w:t>
      </w:r>
      <w:bookmarkStart w:id="0" w:name="_GoBack"/>
      <w:bookmarkEnd w:id="0"/>
      <w:r w:rsidRPr="007712ED">
        <w:rPr>
          <w:sz w:val="28"/>
          <w:szCs w:val="28"/>
        </w:rPr>
        <w:t xml:space="preserve"> регулирующие участие иностранных (международных) наблюдателей на выборах </w:t>
      </w:r>
      <w:r>
        <w:rPr>
          <w:sz w:val="28"/>
          <w:szCs w:val="28"/>
        </w:rPr>
        <w:t>депутатов Законодательного собрания Ленинградской области</w:t>
      </w:r>
      <w:r w:rsidRPr="007712ED">
        <w:rPr>
          <w:sz w:val="28"/>
          <w:szCs w:val="28"/>
        </w:rPr>
        <w:t xml:space="preserve">, поскольку согласно принятым изменениям иностранные (международные) наблюдатели могут осуществлять наблюдение за подготовкой и проведением выборов в </w:t>
      </w:r>
      <w:r w:rsidRPr="007712ED">
        <w:rPr>
          <w:sz w:val="28"/>
          <w:szCs w:val="28"/>
        </w:rPr>
        <w:lastRenderedPageBreak/>
        <w:t>федеральные органы государственной власти и референдумы Российской Федерации.</w:t>
      </w:r>
      <w:proofErr w:type="gramEnd"/>
    </w:p>
    <w:p w:rsidR="007712ED" w:rsidRDefault="007712ED" w:rsidP="00066F72">
      <w:pPr>
        <w:autoSpaceDE w:val="0"/>
        <w:autoSpaceDN w:val="0"/>
        <w:adjustRightInd w:val="0"/>
        <w:spacing w:line="276" w:lineRule="auto"/>
        <w:ind w:firstLine="709"/>
        <w:jc w:val="both"/>
        <w:rPr>
          <w:sz w:val="28"/>
          <w:szCs w:val="28"/>
        </w:rPr>
      </w:pPr>
      <w:r w:rsidRPr="007712ED">
        <w:rPr>
          <w:sz w:val="28"/>
          <w:szCs w:val="28"/>
        </w:rPr>
        <w:t>В соответствии с рекомендациями Ц</w:t>
      </w:r>
      <w:r>
        <w:rPr>
          <w:sz w:val="28"/>
          <w:szCs w:val="28"/>
        </w:rPr>
        <w:t xml:space="preserve">ентральной избирательной комиссии Российской Федерации </w:t>
      </w:r>
      <w:r w:rsidRPr="007712ED">
        <w:rPr>
          <w:sz w:val="28"/>
          <w:szCs w:val="28"/>
        </w:rPr>
        <w:t xml:space="preserve">в областной закон вводятся </w:t>
      </w:r>
      <w:r>
        <w:rPr>
          <w:sz w:val="28"/>
          <w:szCs w:val="28"/>
        </w:rPr>
        <w:t>с</w:t>
      </w:r>
      <w:r w:rsidRPr="007712ED">
        <w:rPr>
          <w:sz w:val="28"/>
          <w:szCs w:val="28"/>
        </w:rPr>
        <w:t>татья 5</w:t>
      </w:r>
      <w:r w:rsidRPr="007712ED">
        <w:rPr>
          <w:sz w:val="28"/>
          <w:szCs w:val="28"/>
          <w:vertAlign w:val="superscript"/>
        </w:rPr>
        <w:t>1</w:t>
      </w:r>
      <w:r w:rsidRPr="007712ED">
        <w:rPr>
          <w:sz w:val="28"/>
          <w:szCs w:val="28"/>
        </w:rPr>
        <w:t xml:space="preserve">. Проведение выборов депутатов Законодательного собрания при введении режима повышенной готовности или чрезвычайной ситуации, военного положения и </w:t>
      </w:r>
      <w:r>
        <w:rPr>
          <w:sz w:val="28"/>
          <w:szCs w:val="28"/>
        </w:rPr>
        <w:t>с</w:t>
      </w:r>
      <w:r w:rsidRPr="007712ED">
        <w:rPr>
          <w:sz w:val="28"/>
          <w:szCs w:val="28"/>
        </w:rPr>
        <w:t>татья 10</w:t>
      </w:r>
      <w:r w:rsidRPr="007712ED">
        <w:rPr>
          <w:sz w:val="28"/>
          <w:szCs w:val="28"/>
          <w:vertAlign w:val="superscript"/>
        </w:rPr>
        <w:t>1</w:t>
      </w:r>
      <w:r w:rsidRPr="007712ED">
        <w:rPr>
          <w:sz w:val="28"/>
          <w:szCs w:val="28"/>
        </w:rPr>
        <w:t>. Гласность в деятельности избирательных комиссий.</w:t>
      </w:r>
    </w:p>
    <w:p w:rsidR="00066F72" w:rsidRDefault="00066F72" w:rsidP="00066F72">
      <w:pPr>
        <w:autoSpaceDE w:val="0"/>
        <w:autoSpaceDN w:val="0"/>
        <w:adjustRightInd w:val="0"/>
        <w:spacing w:line="276" w:lineRule="auto"/>
        <w:ind w:firstLine="709"/>
        <w:jc w:val="both"/>
        <w:rPr>
          <w:sz w:val="28"/>
          <w:szCs w:val="28"/>
        </w:rPr>
      </w:pPr>
      <w:r w:rsidRPr="00066F72">
        <w:rPr>
          <w:sz w:val="28"/>
          <w:szCs w:val="28"/>
        </w:rPr>
        <w:t>В областной закон вносятся иные изменения, которые носят уточняющий и юридико-технический характер.</w:t>
      </w:r>
      <w:r w:rsidR="009A32C7">
        <w:rPr>
          <w:sz w:val="28"/>
          <w:szCs w:val="28"/>
        </w:rPr>
        <w:t xml:space="preserve"> </w:t>
      </w:r>
    </w:p>
    <w:p w:rsidR="00FC11AC" w:rsidRDefault="00FC11AC" w:rsidP="00066F72">
      <w:pPr>
        <w:autoSpaceDE w:val="0"/>
        <w:autoSpaceDN w:val="0"/>
        <w:adjustRightInd w:val="0"/>
        <w:spacing w:line="276" w:lineRule="auto"/>
        <w:ind w:firstLine="709"/>
        <w:jc w:val="both"/>
        <w:rPr>
          <w:sz w:val="28"/>
          <w:szCs w:val="28"/>
        </w:rPr>
      </w:pPr>
    </w:p>
    <w:p w:rsidR="00902111" w:rsidRPr="00AD6EBB" w:rsidRDefault="00902111" w:rsidP="00AD6EBB">
      <w:pPr>
        <w:autoSpaceDE w:val="0"/>
        <w:autoSpaceDN w:val="0"/>
        <w:adjustRightInd w:val="0"/>
        <w:ind w:firstLine="709"/>
        <w:jc w:val="both"/>
        <w:rPr>
          <w:sz w:val="28"/>
          <w:szCs w:val="28"/>
        </w:rPr>
      </w:pPr>
    </w:p>
    <w:p w:rsidR="0084230E" w:rsidRDefault="0084230E" w:rsidP="00F86259">
      <w:pPr>
        <w:autoSpaceDE w:val="0"/>
        <w:autoSpaceDN w:val="0"/>
        <w:adjustRightInd w:val="0"/>
        <w:ind w:firstLine="709"/>
        <w:jc w:val="both"/>
        <w:rPr>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1"/>
        <w:gridCol w:w="2444"/>
      </w:tblGrid>
      <w:tr w:rsidR="000D2867" w:rsidTr="009821A3">
        <w:tc>
          <w:tcPr>
            <w:tcW w:w="8046" w:type="dxa"/>
          </w:tcPr>
          <w:p w:rsidR="000D2867" w:rsidRDefault="000D2867" w:rsidP="009821A3">
            <w:pPr>
              <w:autoSpaceDE w:val="0"/>
              <w:autoSpaceDN w:val="0"/>
              <w:adjustRightInd w:val="0"/>
              <w:jc w:val="both"/>
              <w:rPr>
                <w:sz w:val="28"/>
                <w:szCs w:val="28"/>
              </w:rPr>
            </w:pPr>
            <w:r>
              <w:rPr>
                <w:sz w:val="28"/>
                <w:szCs w:val="28"/>
              </w:rPr>
              <w:t>Председатель</w:t>
            </w:r>
          </w:p>
          <w:p w:rsidR="000D2867" w:rsidRDefault="000D2867" w:rsidP="009821A3">
            <w:pPr>
              <w:autoSpaceDE w:val="0"/>
              <w:autoSpaceDN w:val="0"/>
              <w:adjustRightInd w:val="0"/>
              <w:jc w:val="both"/>
              <w:rPr>
                <w:sz w:val="28"/>
                <w:szCs w:val="28"/>
              </w:rPr>
            </w:pPr>
            <w:r>
              <w:rPr>
                <w:sz w:val="28"/>
                <w:szCs w:val="28"/>
              </w:rPr>
              <w:t>Избирательной комиссии</w:t>
            </w:r>
          </w:p>
          <w:p w:rsidR="000D2867" w:rsidRDefault="000D2867" w:rsidP="009821A3">
            <w:pPr>
              <w:autoSpaceDE w:val="0"/>
              <w:autoSpaceDN w:val="0"/>
              <w:adjustRightInd w:val="0"/>
              <w:jc w:val="both"/>
              <w:rPr>
                <w:sz w:val="28"/>
                <w:szCs w:val="28"/>
              </w:rPr>
            </w:pPr>
            <w:r>
              <w:rPr>
                <w:sz w:val="28"/>
                <w:szCs w:val="28"/>
              </w:rPr>
              <w:t>Ленинградской области</w:t>
            </w:r>
          </w:p>
        </w:tc>
        <w:tc>
          <w:tcPr>
            <w:tcW w:w="2517" w:type="dxa"/>
          </w:tcPr>
          <w:p w:rsidR="000D2867" w:rsidRDefault="000D2867" w:rsidP="009821A3">
            <w:pPr>
              <w:autoSpaceDE w:val="0"/>
              <w:autoSpaceDN w:val="0"/>
              <w:adjustRightInd w:val="0"/>
              <w:jc w:val="both"/>
              <w:rPr>
                <w:sz w:val="28"/>
                <w:szCs w:val="28"/>
              </w:rPr>
            </w:pPr>
          </w:p>
          <w:p w:rsidR="000D2867" w:rsidRDefault="000D2867" w:rsidP="009821A3">
            <w:pPr>
              <w:autoSpaceDE w:val="0"/>
              <w:autoSpaceDN w:val="0"/>
              <w:adjustRightInd w:val="0"/>
              <w:jc w:val="both"/>
              <w:rPr>
                <w:sz w:val="28"/>
                <w:szCs w:val="28"/>
              </w:rPr>
            </w:pPr>
          </w:p>
          <w:p w:rsidR="000D2867" w:rsidRDefault="000D2867" w:rsidP="009821A3">
            <w:pPr>
              <w:autoSpaceDE w:val="0"/>
              <w:autoSpaceDN w:val="0"/>
              <w:adjustRightInd w:val="0"/>
              <w:jc w:val="both"/>
              <w:rPr>
                <w:sz w:val="28"/>
                <w:szCs w:val="28"/>
              </w:rPr>
            </w:pPr>
            <w:r>
              <w:rPr>
                <w:sz w:val="28"/>
                <w:szCs w:val="28"/>
              </w:rPr>
              <w:t>М.Е. Лебединский</w:t>
            </w:r>
          </w:p>
          <w:p w:rsidR="000D2867" w:rsidRDefault="000D2867" w:rsidP="009821A3">
            <w:pPr>
              <w:autoSpaceDE w:val="0"/>
              <w:autoSpaceDN w:val="0"/>
              <w:adjustRightInd w:val="0"/>
              <w:jc w:val="both"/>
              <w:rPr>
                <w:sz w:val="28"/>
                <w:szCs w:val="28"/>
              </w:rPr>
            </w:pPr>
          </w:p>
        </w:tc>
      </w:tr>
      <w:tr w:rsidR="000D2867" w:rsidTr="009821A3">
        <w:tc>
          <w:tcPr>
            <w:tcW w:w="8046" w:type="dxa"/>
          </w:tcPr>
          <w:p w:rsidR="000D2867" w:rsidRDefault="000D2867" w:rsidP="009821A3">
            <w:pPr>
              <w:autoSpaceDE w:val="0"/>
              <w:autoSpaceDN w:val="0"/>
              <w:adjustRightInd w:val="0"/>
              <w:jc w:val="both"/>
              <w:rPr>
                <w:sz w:val="28"/>
                <w:szCs w:val="28"/>
              </w:rPr>
            </w:pPr>
            <w:r>
              <w:rPr>
                <w:sz w:val="28"/>
                <w:szCs w:val="28"/>
              </w:rPr>
              <w:t xml:space="preserve">Депутаты </w:t>
            </w:r>
          </w:p>
          <w:p w:rsidR="000D2867" w:rsidRDefault="000D2867" w:rsidP="009821A3">
            <w:pPr>
              <w:autoSpaceDE w:val="0"/>
              <w:autoSpaceDN w:val="0"/>
              <w:adjustRightInd w:val="0"/>
              <w:jc w:val="both"/>
              <w:rPr>
                <w:sz w:val="28"/>
                <w:szCs w:val="28"/>
              </w:rPr>
            </w:pPr>
            <w:r>
              <w:rPr>
                <w:sz w:val="28"/>
                <w:szCs w:val="28"/>
              </w:rPr>
              <w:t xml:space="preserve">Законодательного собрания </w:t>
            </w:r>
          </w:p>
          <w:p w:rsidR="000D2867" w:rsidRDefault="000D2867" w:rsidP="009821A3">
            <w:pPr>
              <w:autoSpaceDE w:val="0"/>
              <w:autoSpaceDN w:val="0"/>
              <w:adjustRightInd w:val="0"/>
              <w:jc w:val="both"/>
              <w:rPr>
                <w:sz w:val="28"/>
                <w:szCs w:val="28"/>
              </w:rPr>
            </w:pPr>
            <w:r>
              <w:rPr>
                <w:sz w:val="28"/>
                <w:szCs w:val="28"/>
              </w:rPr>
              <w:t>Ленинградской области</w:t>
            </w:r>
          </w:p>
        </w:tc>
        <w:tc>
          <w:tcPr>
            <w:tcW w:w="2517" w:type="dxa"/>
          </w:tcPr>
          <w:p w:rsidR="000D2867" w:rsidRDefault="000D2867" w:rsidP="009821A3">
            <w:pPr>
              <w:autoSpaceDE w:val="0"/>
              <w:autoSpaceDN w:val="0"/>
              <w:adjustRightInd w:val="0"/>
              <w:jc w:val="both"/>
              <w:rPr>
                <w:sz w:val="28"/>
                <w:szCs w:val="28"/>
              </w:rPr>
            </w:pPr>
          </w:p>
          <w:p w:rsidR="000D2867" w:rsidRDefault="000D2867" w:rsidP="009821A3">
            <w:pPr>
              <w:autoSpaceDE w:val="0"/>
              <w:autoSpaceDN w:val="0"/>
              <w:adjustRightInd w:val="0"/>
              <w:jc w:val="both"/>
              <w:rPr>
                <w:sz w:val="28"/>
                <w:szCs w:val="28"/>
              </w:rPr>
            </w:pPr>
          </w:p>
          <w:p w:rsidR="000D2867" w:rsidRDefault="000D2867" w:rsidP="009821A3">
            <w:pPr>
              <w:autoSpaceDE w:val="0"/>
              <w:autoSpaceDN w:val="0"/>
              <w:adjustRightInd w:val="0"/>
              <w:jc w:val="both"/>
              <w:rPr>
                <w:sz w:val="28"/>
                <w:szCs w:val="28"/>
              </w:rPr>
            </w:pPr>
            <w:r>
              <w:rPr>
                <w:sz w:val="28"/>
                <w:szCs w:val="28"/>
              </w:rPr>
              <w:t>С.М. </w:t>
            </w:r>
            <w:proofErr w:type="spellStart"/>
            <w:r>
              <w:rPr>
                <w:sz w:val="28"/>
                <w:szCs w:val="28"/>
              </w:rPr>
              <w:t>Бебенин</w:t>
            </w:r>
            <w:proofErr w:type="spellEnd"/>
          </w:p>
        </w:tc>
      </w:tr>
      <w:tr w:rsidR="000D2867" w:rsidTr="009821A3">
        <w:tc>
          <w:tcPr>
            <w:tcW w:w="8046" w:type="dxa"/>
          </w:tcPr>
          <w:p w:rsidR="000D2867" w:rsidRDefault="000D2867" w:rsidP="009821A3">
            <w:pPr>
              <w:autoSpaceDE w:val="0"/>
              <w:autoSpaceDN w:val="0"/>
              <w:adjustRightInd w:val="0"/>
              <w:jc w:val="both"/>
              <w:rPr>
                <w:sz w:val="28"/>
                <w:szCs w:val="28"/>
              </w:rPr>
            </w:pPr>
          </w:p>
        </w:tc>
        <w:tc>
          <w:tcPr>
            <w:tcW w:w="2517" w:type="dxa"/>
          </w:tcPr>
          <w:p w:rsidR="000D2867" w:rsidRDefault="000D2867" w:rsidP="009821A3">
            <w:pPr>
              <w:autoSpaceDE w:val="0"/>
              <w:autoSpaceDN w:val="0"/>
              <w:adjustRightInd w:val="0"/>
              <w:jc w:val="both"/>
              <w:rPr>
                <w:sz w:val="28"/>
                <w:szCs w:val="28"/>
              </w:rPr>
            </w:pPr>
          </w:p>
          <w:p w:rsidR="000D2867" w:rsidRDefault="000D2867" w:rsidP="009821A3">
            <w:pPr>
              <w:autoSpaceDE w:val="0"/>
              <w:autoSpaceDN w:val="0"/>
              <w:adjustRightInd w:val="0"/>
              <w:jc w:val="both"/>
              <w:rPr>
                <w:sz w:val="28"/>
                <w:szCs w:val="28"/>
              </w:rPr>
            </w:pPr>
            <w:r w:rsidRPr="00935D39">
              <w:rPr>
                <w:sz w:val="28"/>
                <w:szCs w:val="28"/>
              </w:rPr>
              <w:t>С.Г. Еремеев</w:t>
            </w:r>
          </w:p>
        </w:tc>
      </w:tr>
      <w:tr w:rsidR="000D2867" w:rsidTr="009821A3">
        <w:tc>
          <w:tcPr>
            <w:tcW w:w="8046" w:type="dxa"/>
          </w:tcPr>
          <w:p w:rsidR="000D2867" w:rsidRDefault="000D2867" w:rsidP="009821A3">
            <w:pPr>
              <w:autoSpaceDE w:val="0"/>
              <w:autoSpaceDN w:val="0"/>
              <w:adjustRightInd w:val="0"/>
              <w:jc w:val="both"/>
              <w:rPr>
                <w:sz w:val="28"/>
                <w:szCs w:val="28"/>
              </w:rPr>
            </w:pPr>
          </w:p>
        </w:tc>
        <w:tc>
          <w:tcPr>
            <w:tcW w:w="2517" w:type="dxa"/>
          </w:tcPr>
          <w:p w:rsidR="000D2867" w:rsidRDefault="000D2867" w:rsidP="009821A3">
            <w:pPr>
              <w:autoSpaceDE w:val="0"/>
              <w:autoSpaceDN w:val="0"/>
              <w:adjustRightInd w:val="0"/>
              <w:jc w:val="both"/>
              <w:rPr>
                <w:sz w:val="28"/>
                <w:szCs w:val="28"/>
              </w:rPr>
            </w:pPr>
          </w:p>
          <w:p w:rsidR="000D2867" w:rsidRDefault="000D2867" w:rsidP="009821A3">
            <w:pPr>
              <w:autoSpaceDE w:val="0"/>
              <w:autoSpaceDN w:val="0"/>
              <w:adjustRightInd w:val="0"/>
              <w:jc w:val="both"/>
              <w:rPr>
                <w:sz w:val="28"/>
                <w:szCs w:val="28"/>
              </w:rPr>
            </w:pPr>
            <w:r>
              <w:rPr>
                <w:rFonts w:eastAsiaTheme="minorHAnsi"/>
                <w:sz w:val="28"/>
                <w:szCs w:val="28"/>
                <w:lang w:eastAsia="en-US"/>
              </w:rPr>
              <w:t>Д.В. Рытов</w:t>
            </w:r>
          </w:p>
        </w:tc>
      </w:tr>
    </w:tbl>
    <w:p w:rsidR="00846FB1" w:rsidRPr="0084230E" w:rsidRDefault="00846FB1" w:rsidP="000D2867">
      <w:pPr>
        <w:autoSpaceDE w:val="0"/>
        <w:autoSpaceDN w:val="0"/>
        <w:adjustRightInd w:val="0"/>
        <w:jc w:val="both"/>
        <w:rPr>
          <w:rFonts w:eastAsiaTheme="minorHAnsi"/>
          <w:sz w:val="28"/>
          <w:szCs w:val="28"/>
          <w:lang w:eastAsia="en-US"/>
        </w:rPr>
      </w:pPr>
    </w:p>
    <w:sectPr w:rsidR="00846FB1" w:rsidRPr="0084230E" w:rsidSect="00FC11AC">
      <w:headerReference w:type="default" r:id="rId8"/>
      <w:pgSz w:w="11906" w:h="16838" w:code="9"/>
      <w:pgMar w:top="709" w:right="707" w:bottom="1134" w:left="156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403" w:rsidRDefault="00D81403" w:rsidP="00763F08">
      <w:r>
        <w:separator/>
      </w:r>
    </w:p>
  </w:endnote>
  <w:endnote w:type="continuationSeparator" w:id="0">
    <w:p w:rsidR="00D81403" w:rsidRDefault="00D81403" w:rsidP="00763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403" w:rsidRDefault="00D81403" w:rsidP="00763F08">
      <w:r>
        <w:separator/>
      </w:r>
    </w:p>
  </w:footnote>
  <w:footnote w:type="continuationSeparator" w:id="0">
    <w:p w:rsidR="00D81403" w:rsidRDefault="00D81403" w:rsidP="00763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025476"/>
      <w:docPartObj>
        <w:docPartGallery w:val="Page Numbers (Top of Page)"/>
        <w:docPartUnique/>
      </w:docPartObj>
    </w:sdtPr>
    <w:sdtEndPr>
      <w:rPr>
        <w:sz w:val="28"/>
        <w:szCs w:val="28"/>
      </w:rPr>
    </w:sdtEndPr>
    <w:sdtContent>
      <w:p w:rsidR="00763F08" w:rsidRPr="003202C3" w:rsidRDefault="00763F08" w:rsidP="003202C3">
        <w:pPr>
          <w:pStyle w:val="a9"/>
          <w:jc w:val="center"/>
          <w:rPr>
            <w:sz w:val="28"/>
            <w:szCs w:val="28"/>
          </w:rPr>
        </w:pPr>
        <w:r w:rsidRPr="00763F08">
          <w:rPr>
            <w:sz w:val="28"/>
            <w:szCs w:val="28"/>
          </w:rPr>
          <w:fldChar w:fldCharType="begin"/>
        </w:r>
        <w:r w:rsidRPr="00763F08">
          <w:rPr>
            <w:sz w:val="28"/>
            <w:szCs w:val="28"/>
          </w:rPr>
          <w:instrText>PAGE   \* MERGEFORMAT</w:instrText>
        </w:r>
        <w:r w:rsidRPr="00763F08">
          <w:rPr>
            <w:sz w:val="28"/>
            <w:szCs w:val="28"/>
          </w:rPr>
          <w:fldChar w:fldCharType="separate"/>
        </w:r>
        <w:r w:rsidR="007827AE">
          <w:rPr>
            <w:noProof/>
            <w:sz w:val="28"/>
            <w:szCs w:val="28"/>
          </w:rPr>
          <w:t>3</w:t>
        </w:r>
        <w:r w:rsidRPr="00763F08">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B4EF1"/>
    <w:multiLevelType w:val="hybridMultilevel"/>
    <w:tmpl w:val="66424F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E336C82"/>
    <w:multiLevelType w:val="hybridMultilevel"/>
    <w:tmpl w:val="18F85A40"/>
    <w:lvl w:ilvl="0" w:tplc="3976F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89A1D89"/>
    <w:multiLevelType w:val="hybridMultilevel"/>
    <w:tmpl w:val="87C6415E"/>
    <w:lvl w:ilvl="0" w:tplc="097AF5D4">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B5D"/>
    <w:rsid w:val="00017EBD"/>
    <w:rsid w:val="000506E9"/>
    <w:rsid w:val="000633A7"/>
    <w:rsid w:val="00066F72"/>
    <w:rsid w:val="0007169B"/>
    <w:rsid w:val="00081452"/>
    <w:rsid w:val="000A4868"/>
    <w:rsid w:val="000A7248"/>
    <w:rsid w:val="000D2867"/>
    <w:rsid w:val="000D6B5D"/>
    <w:rsid w:val="000F0131"/>
    <w:rsid w:val="000F6F20"/>
    <w:rsid w:val="00146C9D"/>
    <w:rsid w:val="00150625"/>
    <w:rsid w:val="001530F6"/>
    <w:rsid w:val="00157FD7"/>
    <w:rsid w:val="001865E7"/>
    <w:rsid w:val="001A3BD1"/>
    <w:rsid w:val="001D2530"/>
    <w:rsid w:val="001F1569"/>
    <w:rsid w:val="001F4EDF"/>
    <w:rsid w:val="001F66F0"/>
    <w:rsid w:val="00203639"/>
    <w:rsid w:val="002071C5"/>
    <w:rsid w:val="00220244"/>
    <w:rsid w:val="00251B94"/>
    <w:rsid w:val="00257D03"/>
    <w:rsid w:val="00261689"/>
    <w:rsid w:val="00275B55"/>
    <w:rsid w:val="00287FAB"/>
    <w:rsid w:val="002C7382"/>
    <w:rsid w:val="002D1885"/>
    <w:rsid w:val="003010B3"/>
    <w:rsid w:val="0031452A"/>
    <w:rsid w:val="003202C3"/>
    <w:rsid w:val="00327630"/>
    <w:rsid w:val="00350EF8"/>
    <w:rsid w:val="00354CD7"/>
    <w:rsid w:val="003624D3"/>
    <w:rsid w:val="003A3AC9"/>
    <w:rsid w:val="003B2656"/>
    <w:rsid w:val="003D4FED"/>
    <w:rsid w:val="003E5F2B"/>
    <w:rsid w:val="003F1D09"/>
    <w:rsid w:val="0041147B"/>
    <w:rsid w:val="00416FE4"/>
    <w:rsid w:val="004329EA"/>
    <w:rsid w:val="0047102F"/>
    <w:rsid w:val="0047288B"/>
    <w:rsid w:val="00490BC6"/>
    <w:rsid w:val="004B6F5A"/>
    <w:rsid w:val="004C3A12"/>
    <w:rsid w:val="004C43FE"/>
    <w:rsid w:val="004E67CC"/>
    <w:rsid w:val="005066C5"/>
    <w:rsid w:val="005067E4"/>
    <w:rsid w:val="00522E01"/>
    <w:rsid w:val="00531B70"/>
    <w:rsid w:val="00542E27"/>
    <w:rsid w:val="0055451A"/>
    <w:rsid w:val="005733E6"/>
    <w:rsid w:val="005A35C9"/>
    <w:rsid w:val="005F258D"/>
    <w:rsid w:val="0061245A"/>
    <w:rsid w:val="006144B2"/>
    <w:rsid w:val="00615E98"/>
    <w:rsid w:val="00631170"/>
    <w:rsid w:val="00641863"/>
    <w:rsid w:val="00662467"/>
    <w:rsid w:val="006B5E3F"/>
    <w:rsid w:val="006C7352"/>
    <w:rsid w:val="006D1750"/>
    <w:rsid w:val="006E1D3D"/>
    <w:rsid w:val="00703CE5"/>
    <w:rsid w:val="007109DD"/>
    <w:rsid w:val="00735D32"/>
    <w:rsid w:val="00741001"/>
    <w:rsid w:val="007478A5"/>
    <w:rsid w:val="0075229A"/>
    <w:rsid w:val="00763F08"/>
    <w:rsid w:val="007712ED"/>
    <w:rsid w:val="007827AE"/>
    <w:rsid w:val="00785DFC"/>
    <w:rsid w:val="00794488"/>
    <w:rsid w:val="007C395C"/>
    <w:rsid w:val="007F5E92"/>
    <w:rsid w:val="00806211"/>
    <w:rsid w:val="00812492"/>
    <w:rsid w:val="00814950"/>
    <w:rsid w:val="008208A0"/>
    <w:rsid w:val="00822E82"/>
    <w:rsid w:val="0084230E"/>
    <w:rsid w:val="00846FB1"/>
    <w:rsid w:val="00863901"/>
    <w:rsid w:val="00867CCA"/>
    <w:rsid w:val="0087186D"/>
    <w:rsid w:val="008971E5"/>
    <w:rsid w:val="008E2296"/>
    <w:rsid w:val="008F7F71"/>
    <w:rsid w:val="0090150D"/>
    <w:rsid w:val="00902111"/>
    <w:rsid w:val="00965605"/>
    <w:rsid w:val="00995351"/>
    <w:rsid w:val="009A152C"/>
    <w:rsid w:val="009A32C7"/>
    <w:rsid w:val="009D1A17"/>
    <w:rsid w:val="009E3A80"/>
    <w:rsid w:val="009E7ECF"/>
    <w:rsid w:val="00A53D24"/>
    <w:rsid w:val="00A578AA"/>
    <w:rsid w:val="00A9190E"/>
    <w:rsid w:val="00A925D5"/>
    <w:rsid w:val="00AA291A"/>
    <w:rsid w:val="00AA4F0D"/>
    <w:rsid w:val="00AB660F"/>
    <w:rsid w:val="00AD6EBB"/>
    <w:rsid w:val="00B14FA1"/>
    <w:rsid w:val="00BC37F7"/>
    <w:rsid w:val="00BC495A"/>
    <w:rsid w:val="00BC6BB7"/>
    <w:rsid w:val="00BD26BF"/>
    <w:rsid w:val="00C04492"/>
    <w:rsid w:val="00C13564"/>
    <w:rsid w:val="00C13F25"/>
    <w:rsid w:val="00C22654"/>
    <w:rsid w:val="00C64A74"/>
    <w:rsid w:val="00C73C62"/>
    <w:rsid w:val="00C81373"/>
    <w:rsid w:val="00C85A23"/>
    <w:rsid w:val="00C93A94"/>
    <w:rsid w:val="00C95984"/>
    <w:rsid w:val="00CB2346"/>
    <w:rsid w:val="00CC0D44"/>
    <w:rsid w:val="00CC3027"/>
    <w:rsid w:val="00CD3FA0"/>
    <w:rsid w:val="00CE1F51"/>
    <w:rsid w:val="00CF43C4"/>
    <w:rsid w:val="00CF580F"/>
    <w:rsid w:val="00D1327C"/>
    <w:rsid w:val="00D2000B"/>
    <w:rsid w:val="00D214F6"/>
    <w:rsid w:val="00D25157"/>
    <w:rsid w:val="00D26A15"/>
    <w:rsid w:val="00D35A04"/>
    <w:rsid w:val="00D52006"/>
    <w:rsid w:val="00D54CDF"/>
    <w:rsid w:val="00D610A3"/>
    <w:rsid w:val="00D66D0B"/>
    <w:rsid w:val="00D76A8D"/>
    <w:rsid w:val="00D81403"/>
    <w:rsid w:val="00D9414D"/>
    <w:rsid w:val="00DA3B73"/>
    <w:rsid w:val="00DB6762"/>
    <w:rsid w:val="00DC3BA2"/>
    <w:rsid w:val="00DF1DFD"/>
    <w:rsid w:val="00E2648A"/>
    <w:rsid w:val="00E53411"/>
    <w:rsid w:val="00E53F3D"/>
    <w:rsid w:val="00E735C1"/>
    <w:rsid w:val="00E81DDA"/>
    <w:rsid w:val="00E84FD9"/>
    <w:rsid w:val="00EA20C2"/>
    <w:rsid w:val="00EA6CA7"/>
    <w:rsid w:val="00EA7EBD"/>
    <w:rsid w:val="00EC0832"/>
    <w:rsid w:val="00EC2785"/>
    <w:rsid w:val="00EE1F9D"/>
    <w:rsid w:val="00F16EAE"/>
    <w:rsid w:val="00F36CEB"/>
    <w:rsid w:val="00F53475"/>
    <w:rsid w:val="00F63081"/>
    <w:rsid w:val="00F63745"/>
    <w:rsid w:val="00F86259"/>
    <w:rsid w:val="00FA5CE1"/>
    <w:rsid w:val="00FC11AC"/>
    <w:rsid w:val="00FD29DB"/>
    <w:rsid w:val="00FD7D5F"/>
    <w:rsid w:val="00FF3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6B5D"/>
    <w:rPr>
      <w:color w:val="0000FF"/>
      <w:u w:val="single"/>
    </w:rPr>
  </w:style>
  <w:style w:type="paragraph" w:styleId="a4">
    <w:name w:val="Body Text Indent"/>
    <w:basedOn w:val="a"/>
    <w:link w:val="a5"/>
    <w:unhideWhenUsed/>
    <w:rsid w:val="00E53F3D"/>
    <w:rPr>
      <w:sz w:val="28"/>
      <w:szCs w:val="20"/>
    </w:rPr>
  </w:style>
  <w:style w:type="character" w:customStyle="1" w:styleId="a5">
    <w:name w:val="Основной текст с отступом Знак"/>
    <w:basedOn w:val="a0"/>
    <w:link w:val="a4"/>
    <w:rsid w:val="00E53F3D"/>
    <w:rPr>
      <w:rFonts w:ascii="Times New Roman" w:eastAsia="Times New Roman" w:hAnsi="Times New Roman" w:cs="Times New Roman"/>
      <w:sz w:val="28"/>
      <w:szCs w:val="20"/>
      <w:lang w:eastAsia="ru-RU"/>
    </w:rPr>
  </w:style>
  <w:style w:type="paragraph" w:styleId="a6">
    <w:name w:val="List Paragraph"/>
    <w:basedOn w:val="a"/>
    <w:uiPriority w:val="34"/>
    <w:qFormat/>
    <w:rsid w:val="003B2656"/>
    <w:pPr>
      <w:ind w:left="720"/>
      <w:contextualSpacing/>
    </w:pPr>
  </w:style>
  <w:style w:type="paragraph" w:styleId="a7">
    <w:name w:val="Balloon Text"/>
    <w:basedOn w:val="a"/>
    <w:link w:val="a8"/>
    <w:uiPriority w:val="99"/>
    <w:semiHidden/>
    <w:unhideWhenUsed/>
    <w:rsid w:val="00D610A3"/>
    <w:rPr>
      <w:rFonts w:ascii="Tahoma" w:hAnsi="Tahoma" w:cs="Tahoma"/>
      <w:sz w:val="16"/>
      <w:szCs w:val="16"/>
    </w:rPr>
  </w:style>
  <w:style w:type="character" w:customStyle="1" w:styleId="a8">
    <w:name w:val="Текст выноски Знак"/>
    <w:basedOn w:val="a0"/>
    <w:link w:val="a7"/>
    <w:uiPriority w:val="99"/>
    <w:semiHidden/>
    <w:rsid w:val="00D610A3"/>
    <w:rPr>
      <w:rFonts w:ascii="Tahoma" w:eastAsia="Times New Roman" w:hAnsi="Tahoma" w:cs="Tahoma"/>
      <w:sz w:val="16"/>
      <w:szCs w:val="16"/>
      <w:lang w:eastAsia="ru-RU"/>
    </w:rPr>
  </w:style>
  <w:style w:type="paragraph" w:styleId="a9">
    <w:name w:val="header"/>
    <w:basedOn w:val="a"/>
    <w:link w:val="aa"/>
    <w:uiPriority w:val="99"/>
    <w:unhideWhenUsed/>
    <w:rsid w:val="00763F08"/>
    <w:pPr>
      <w:tabs>
        <w:tab w:val="center" w:pos="4677"/>
        <w:tab w:val="right" w:pos="9355"/>
      </w:tabs>
    </w:pPr>
  </w:style>
  <w:style w:type="character" w:customStyle="1" w:styleId="aa">
    <w:name w:val="Верхний колонтитул Знак"/>
    <w:basedOn w:val="a0"/>
    <w:link w:val="a9"/>
    <w:uiPriority w:val="99"/>
    <w:rsid w:val="00763F0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63F08"/>
    <w:pPr>
      <w:tabs>
        <w:tab w:val="center" w:pos="4677"/>
        <w:tab w:val="right" w:pos="9355"/>
      </w:tabs>
    </w:pPr>
  </w:style>
  <w:style w:type="character" w:customStyle="1" w:styleId="ac">
    <w:name w:val="Нижний колонтитул Знак"/>
    <w:basedOn w:val="a0"/>
    <w:link w:val="ab"/>
    <w:uiPriority w:val="99"/>
    <w:rsid w:val="00763F08"/>
    <w:rPr>
      <w:rFonts w:ascii="Times New Roman" w:eastAsia="Times New Roman" w:hAnsi="Times New Roman" w:cs="Times New Roman"/>
      <w:sz w:val="24"/>
      <w:szCs w:val="24"/>
      <w:lang w:eastAsia="ru-RU"/>
    </w:rPr>
  </w:style>
  <w:style w:type="table" w:styleId="ad">
    <w:name w:val="Table Grid"/>
    <w:basedOn w:val="a1"/>
    <w:uiPriority w:val="59"/>
    <w:rsid w:val="000D28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6B5D"/>
    <w:rPr>
      <w:color w:val="0000FF"/>
      <w:u w:val="single"/>
    </w:rPr>
  </w:style>
  <w:style w:type="paragraph" w:styleId="a4">
    <w:name w:val="Body Text Indent"/>
    <w:basedOn w:val="a"/>
    <w:link w:val="a5"/>
    <w:unhideWhenUsed/>
    <w:rsid w:val="00E53F3D"/>
    <w:rPr>
      <w:sz w:val="28"/>
      <w:szCs w:val="20"/>
    </w:rPr>
  </w:style>
  <w:style w:type="character" w:customStyle="1" w:styleId="a5">
    <w:name w:val="Основной текст с отступом Знак"/>
    <w:basedOn w:val="a0"/>
    <w:link w:val="a4"/>
    <w:rsid w:val="00E53F3D"/>
    <w:rPr>
      <w:rFonts w:ascii="Times New Roman" w:eastAsia="Times New Roman" w:hAnsi="Times New Roman" w:cs="Times New Roman"/>
      <w:sz w:val="28"/>
      <w:szCs w:val="20"/>
      <w:lang w:eastAsia="ru-RU"/>
    </w:rPr>
  </w:style>
  <w:style w:type="paragraph" w:styleId="a6">
    <w:name w:val="List Paragraph"/>
    <w:basedOn w:val="a"/>
    <w:uiPriority w:val="34"/>
    <w:qFormat/>
    <w:rsid w:val="003B2656"/>
    <w:pPr>
      <w:ind w:left="720"/>
      <w:contextualSpacing/>
    </w:pPr>
  </w:style>
  <w:style w:type="paragraph" w:styleId="a7">
    <w:name w:val="Balloon Text"/>
    <w:basedOn w:val="a"/>
    <w:link w:val="a8"/>
    <w:uiPriority w:val="99"/>
    <w:semiHidden/>
    <w:unhideWhenUsed/>
    <w:rsid w:val="00D610A3"/>
    <w:rPr>
      <w:rFonts w:ascii="Tahoma" w:hAnsi="Tahoma" w:cs="Tahoma"/>
      <w:sz w:val="16"/>
      <w:szCs w:val="16"/>
    </w:rPr>
  </w:style>
  <w:style w:type="character" w:customStyle="1" w:styleId="a8">
    <w:name w:val="Текст выноски Знак"/>
    <w:basedOn w:val="a0"/>
    <w:link w:val="a7"/>
    <w:uiPriority w:val="99"/>
    <w:semiHidden/>
    <w:rsid w:val="00D610A3"/>
    <w:rPr>
      <w:rFonts w:ascii="Tahoma" w:eastAsia="Times New Roman" w:hAnsi="Tahoma" w:cs="Tahoma"/>
      <w:sz w:val="16"/>
      <w:szCs w:val="16"/>
      <w:lang w:eastAsia="ru-RU"/>
    </w:rPr>
  </w:style>
  <w:style w:type="paragraph" w:styleId="a9">
    <w:name w:val="header"/>
    <w:basedOn w:val="a"/>
    <w:link w:val="aa"/>
    <w:uiPriority w:val="99"/>
    <w:unhideWhenUsed/>
    <w:rsid w:val="00763F08"/>
    <w:pPr>
      <w:tabs>
        <w:tab w:val="center" w:pos="4677"/>
        <w:tab w:val="right" w:pos="9355"/>
      </w:tabs>
    </w:pPr>
  </w:style>
  <w:style w:type="character" w:customStyle="1" w:styleId="aa">
    <w:name w:val="Верхний колонтитул Знак"/>
    <w:basedOn w:val="a0"/>
    <w:link w:val="a9"/>
    <w:uiPriority w:val="99"/>
    <w:rsid w:val="00763F0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63F08"/>
    <w:pPr>
      <w:tabs>
        <w:tab w:val="center" w:pos="4677"/>
        <w:tab w:val="right" w:pos="9355"/>
      </w:tabs>
    </w:pPr>
  </w:style>
  <w:style w:type="character" w:customStyle="1" w:styleId="ac">
    <w:name w:val="Нижний колонтитул Знак"/>
    <w:basedOn w:val="a0"/>
    <w:link w:val="ab"/>
    <w:uiPriority w:val="99"/>
    <w:rsid w:val="00763F08"/>
    <w:rPr>
      <w:rFonts w:ascii="Times New Roman" w:eastAsia="Times New Roman" w:hAnsi="Times New Roman" w:cs="Times New Roman"/>
      <w:sz w:val="24"/>
      <w:szCs w:val="24"/>
      <w:lang w:eastAsia="ru-RU"/>
    </w:rPr>
  </w:style>
  <w:style w:type="table" w:styleId="ad">
    <w:name w:val="Table Grid"/>
    <w:basedOn w:val="a1"/>
    <w:uiPriority w:val="59"/>
    <w:rsid w:val="000D28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920</TotalTime>
  <Pages>3</Pages>
  <Words>857</Words>
  <Characters>4886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47</cp:lastModifiedBy>
  <cp:revision>39</cp:revision>
  <cp:lastPrinted>2023-11-03T13:37:00Z</cp:lastPrinted>
  <dcterms:created xsi:type="dcterms:W3CDTF">2020-11-17T14:46:00Z</dcterms:created>
  <dcterms:modified xsi:type="dcterms:W3CDTF">2025-03-03T10:35:00Z</dcterms:modified>
</cp:coreProperties>
</file>