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607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внесении изменений в статьи 7 и 8 областного закона </w:t>
      </w:r>
      <w:r w:rsidR="009E7AF8" w:rsidRPr="009E7AF8">
        <w:rPr>
          <w:b/>
          <w:sz w:val="26"/>
          <w:szCs w:val="26"/>
        </w:rPr>
        <w:br/>
        <w:t xml:space="preserve">"Об объединении поселений, входящих в состав Гатчинского муниципального района Ленинградской области, наделении </w:t>
      </w:r>
      <w:r w:rsidR="009E7AF8" w:rsidRPr="009E7AF8">
        <w:rPr>
          <w:b/>
          <w:sz w:val="26"/>
          <w:szCs w:val="26"/>
        </w:rPr>
        <w:br/>
        <w:t xml:space="preserve">вновь образованного муниципального образования статусом муниципального округа и о внесении изменений в областной </w:t>
      </w:r>
      <w:r w:rsidR="009E7AF8" w:rsidRPr="009E7AF8">
        <w:rPr>
          <w:b/>
          <w:sz w:val="26"/>
          <w:szCs w:val="26"/>
        </w:rPr>
        <w:br/>
        <w:t xml:space="preserve">закон "Об административно-территориальном устройстве </w:t>
      </w:r>
      <w:r w:rsidR="009E7AF8">
        <w:rPr>
          <w:b/>
          <w:sz w:val="26"/>
          <w:szCs w:val="26"/>
        </w:rPr>
        <w:br/>
      </w:r>
      <w:r w:rsidR="009E7AF8" w:rsidRPr="009E7AF8">
        <w:rPr>
          <w:b/>
          <w:sz w:val="26"/>
          <w:szCs w:val="26"/>
        </w:rPr>
        <w:t>Ленинградской области и порядке его изменения"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 xml:space="preserve">1. Принять проект областного закона </w:t>
      </w:r>
      <w:r w:rsidR="009E7AF8" w:rsidRPr="009E7AF8">
        <w:rPr>
          <w:spacing w:val="-2"/>
          <w:szCs w:val="28"/>
        </w:rPr>
        <w:t xml:space="preserve">"О внесении изменений в статьи 7 и 8 </w:t>
      </w:r>
      <w:r w:rsidR="009E7AF8" w:rsidRPr="009E7AF8">
        <w:rPr>
          <w:szCs w:val="28"/>
        </w:rPr>
        <w:t xml:space="preserve">областного закона "Об </w:t>
      </w:r>
      <w:r w:rsidR="009E7AF8" w:rsidRPr="009E7AF8">
        <w:rPr>
          <w:szCs w:val="28"/>
        </w:rPr>
        <w:lastRenderedPageBreak/>
        <w:t xml:space="preserve">объединении поселений, входящих в состав Гатчинского </w:t>
      </w:r>
      <w:r w:rsidR="009E7AF8" w:rsidRPr="009E7AF8">
        <w:rPr>
          <w:spacing w:val="-2"/>
          <w:szCs w:val="28"/>
        </w:rPr>
        <w:t xml:space="preserve">муниципального района Ленинградской области, наделении вновь образованного </w:t>
      </w:r>
      <w:r w:rsidR="009E7AF8" w:rsidRPr="009E7AF8">
        <w:rPr>
          <w:szCs w:val="28"/>
        </w:rPr>
        <w:t xml:space="preserve">муниципального образования статусом муниципального округа и о внесении </w:t>
      </w:r>
      <w:r w:rsidR="009E7AF8" w:rsidRPr="009E7AF8">
        <w:rPr>
          <w:spacing w:val="-3"/>
          <w:szCs w:val="28"/>
        </w:rPr>
        <w:t xml:space="preserve">изменений в областной закон "Об административно-территориальном устройстве </w:t>
      </w:r>
      <w:r w:rsidR="009E7AF8" w:rsidRPr="009E7AF8">
        <w:rPr>
          <w:szCs w:val="28"/>
        </w:rPr>
        <w:t>Ленинградской области и порядке его изменения"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A22" w:rsidRDefault="00C37A22" w:rsidP="009547D6">
      <w:r>
        <w:separator/>
      </w:r>
    </w:p>
  </w:endnote>
  <w:endnote w:type="continuationSeparator" w:id="0">
    <w:p w:rsidR="00C37A22" w:rsidRDefault="00C37A2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A22" w:rsidRDefault="00C37A22" w:rsidP="009547D6">
      <w:r>
        <w:separator/>
      </w:r>
    </w:p>
  </w:footnote>
  <w:footnote w:type="continuationSeparator" w:id="0">
    <w:p w:rsidR="00C37A22" w:rsidRDefault="00C37A2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37A2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6177D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37A22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69277-0724-406D-9EDA-0663EB27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2024-12-17T08:44:00Z</dcterms:created>
  <dcterms:modified xsi:type="dcterms:W3CDTF">2024-12-17T08:44:00Z</dcterms:modified>
</cp:coreProperties>
</file>