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113" w:rsidRPr="00534DC9" w:rsidRDefault="00D24113" w:rsidP="00D24113">
      <w:pPr>
        <w:shd w:val="clear" w:color="auto" w:fill="FFFFFF"/>
        <w:spacing w:after="0" w:line="240" w:lineRule="auto"/>
        <w:jc w:val="center"/>
        <w:rPr>
          <w:rFonts w:ascii="Times New Roman" w:eastAsia="Times New Roman" w:hAnsi="Times New Roman" w:cs="Times New Roman"/>
          <w:b/>
          <w:color w:val="1A1A1A"/>
          <w:sz w:val="23"/>
          <w:szCs w:val="23"/>
          <w:lang w:eastAsia="ru-RU"/>
        </w:rPr>
      </w:pPr>
      <w:r w:rsidRPr="00534DC9">
        <w:rPr>
          <w:rFonts w:ascii="Times New Roman" w:eastAsia="Times New Roman" w:hAnsi="Times New Roman" w:cs="Times New Roman"/>
          <w:b/>
          <w:color w:val="1A1A1A"/>
          <w:sz w:val="23"/>
          <w:szCs w:val="23"/>
          <w:lang w:eastAsia="ru-RU"/>
        </w:rPr>
        <w:t xml:space="preserve">Общие сведения о </w:t>
      </w:r>
      <w:proofErr w:type="spellStart"/>
      <w:r w:rsidRPr="00534DC9">
        <w:rPr>
          <w:rFonts w:ascii="Times New Roman" w:eastAsia="Times New Roman" w:hAnsi="Times New Roman" w:cs="Times New Roman"/>
          <w:b/>
          <w:color w:val="1A1A1A"/>
          <w:sz w:val="23"/>
          <w:szCs w:val="23"/>
          <w:lang w:eastAsia="ru-RU"/>
        </w:rPr>
        <w:t>Свирьстройском</w:t>
      </w:r>
      <w:proofErr w:type="spellEnd"/>
      <w:r w:rsidRPr="00534DC9">
        <w:rPr>
          <w:rFonts w:ascii="Times New Roman" w:eastAsia="Times New Roman" w:hAnsi="Times New Roman" w:cs="Times New Roman"/>
          <w:b/>
          <w:color w:val="1A1A1A"/>
          <w:sz w:val="23"/>
          <w:szCs w:val="23"/>
          <w:lang w:eastAsia="ru-RU"/>
        </w:rPr>
        <w:t xml:space="preserve"> городском поселении.</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proofErr w:type="spellStart"/>
      <w:r w:rsidRPr="00534DC9">
        <w:rPr>
          <w:rFonts w:ascii="Times New Roman" w:eastAsia="Times New Roman" w:hAnsi="Times New Roman" w:cs="Times New Roman"/>
          <w:color w:val="1A1A1A"/>
          <w:sz w:val="23"/>
          <w:szCs w:val="23"/>
          <w:lang w:eastAsia="ru-RU"/>
        </w:rPr>
        <w:t>Свирьстройское</w:t>
      </w:r>
      <w:proofErr w:type="spellEnd"/>
      <w:r w:rsidRPr="00534DC9">
        <w:rPr>
          <w:rFonts w:ascii="Times New Roman" w:eastAsia="Times New Roman" w:hAnsi="Times New Roman" w:cs="Times New Roman"/>
          <w:color w:val="1A1A1A"/>
          <w:sz w:val="23"/>
          <w:szCs w:val="23"/>
          <w:lang w:eastAsia="ru-RU"/>
        </w:rPr>
        <w:t xml:space="preserve"> городское поселение – это муниципальное образование Ленинград-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proofErr w:type="spellStart"/>
      <w:r w:rsidRPr="00534DC9">
        <w:rPr>
          <w:rFonts w:ascii="Times New Roman" w:eastAsia="Times New Roman" w:hAnsi="Times New Roman" w:cs="Times New Roman"/>
          <w:color w:val="1A1A1A"/>
          <w:sz w:val="23"/>
          <w:szCs w:val="23"/>
          <w:lang w:eastAsia="ru-RU"/>
        </w:rPr>
        <w:t>ской</w:t>
      </w:r>
      <w:proofErr w:type="spellEnd"/>
      <w:r w:rsidRPr="00534DC9">
        <w:rPr>
          <w:rFonts w:ascii="Times New Roman" w:eastAsia="Times New Roman" w:hAnsi="Times New Roman" w:cs="Times New Roman"/>
          <w:color w:val="1A1A1A"/>
          <w:sz w:val="23"/>
          <w:szCs w:val="23"/>
          <w:lang w:eastAsia="ru-RU"/>
        </w:rPr>
        <w:t xml:space="preserve"> области, единственным населенным пунктом в котором является поселок городского типа Свирьстрой. </w:t>
      </w:r>
      <w:proofErr w:type="spellStart"/>
      <w:r w:rsidRPr="00534DC9">
        <w:rPr>
          <w:rFonts w:ascii="Times New Roman" w:eastAsia="Times New Roman" w:hAnsi="Times New Roman" w:cs="Times New Roman"/>
          <w:color w:val="1A1A1A"/>
          <w:sz w:val="23"/>
          <w:szCs w:val="23"/>
          <w:lang w:eastAsia="ru-RU"/>
        </w:rPr>
        <w:t>Свирьстройское</w:t>
      </w:r>
      <w:proofErr w:type="spellEnd"/>
      <w:r w:rsidRPr="00534DC9">
        <w:rPr>
          <w:rFonts w:ascii="Times New Roman" w:eastAsia="Times New Roman" w:hAnsi="Times New Roman" w:cs="Times New Roman"/>
          <w:color w:val="1A1A1A"/>
          <w:sz w:val="23"/>
          <w:szCs w:val="23"/>
          <w:lang w:eastAsia="ru-RU"/>
        </w:rPr>
        <w:t xml:space="preserve"> городское поселение расположено на Северо-Востоке Ленинградской области на реке Свирь в 260 км от Санкт-Петербурга, в 14 км от районного центра – города Лодейное поле, в 5 км к северу от железнодорожной станции </w:t>
      </w:r>
      <w:proofErr w:type="spellStart"/>
      <w:r w:rsidRPr="00534DC9">
        <w:rPr>
          <w:rFonts w:ascii="Times New Roman" w:eastAsia="Times New Roman" w:hAnsi="Times New Roman" w:cs="Times New Roman"/>
          <w:color w:val="1A1A1A"/>
          <w:sz w:val="23"/>
          <w:szCs w:val="23"/>
          <w:lang w:eastAsia="ru-RU"/>
        </w:rPr>
        <w:t>Янега</w:t>
      </w:r>
      <w:proofErr w:type="spellEnd"/>
      <w:r w:rsidRPr="00534DC9">
        <w:rPr>
          <w:rFonts w:ascii="Times New Roman" w:eastAsia="Times New Roman" w:hAnsi="Times New Roman" w:cs="Times New Roman"/>
          <w:color w:val="1A1A1A"/>
          <w:sz w:val="23"/>
          <w:szCs w:val="23"/>
          <w:lang w:eastAsia="ru-RU"/>
        </w:rPr>
        <w:t xml:space="preserve"> на линии Волховстрой-Петрозаводск. Общая площадь городского поселения составляет – </w:t>
      </w:r>
      <w:r w:rsidRPr="00534DC9">
        <w:rPr>
          <w:rFonts w:ascii="Times New Roman" w:hAnsi="Times New Roman" w:cs="Times New Roman"/>
        </w:rPr>
        <w:t>306,35 км</w:t>
      </w:r>
      <w:proofErr w:type="gramStart"/>
      <w:r w:rsidRPr="00534DC9">
        <w:rPr>
          <w:rFonts w:ascii="Times New Roman" w:hAnsi="Times New Roman" w:cs="Times New Roman"/>
        </w:rPr>
        <w:t>2 .</w:t>
      </w:r>
      <w:proofErr w:type="gramEnd"/>
      <w:r w:rsidRPr="00534DC9">
        <w:rPr>
          <w:rFonts w:ascii="Times New Roman" w:hAnsi="Times New Roman" w:cs="Times New Roman"/>
        </w:rPr>
        <w:t xml:space="preserve"> Численность населения на 2024 год составляет 954 человека.</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 xml:space="preserve">Свирьстрой возник в связи со строительством </w:t>
      </w:r>
      <w:proofErr w:type="spellStart"/>
      <w:r w:rsidRPr="00534DC9">
        <w:rPr>
          <w:rFonts w:ascii="Times New Roman" w:eastAsia="Times New Roman" w:hAnsi="Times New Roman" w:cs="Times New Roman"/>
          <w:color w:val="1A1A1A"/>
          <w:sz w:val="23"/>
          <w:szCs w:val="23"/>
          <w:lang w:eastAsia="ru-RU"/>
        </w:rPr>
        <w:t>Нижнесвирской</w:t>
      </w:r>
      <w:proofErr w:type="spellEnd"/>
      <w:r w:rsidRPr="00534DC9">
        <w:rPr>
          <w:rFonts w:ascii="Times New Roman" w:eastAsia="Times New Roman" w:hAnsi="Times New Roman" w:cs="Times New Roman"/>
          <w:color w:val="1A1A1A"/>
          <w:sz w:val="23"/>
          <w:szCs w:val="23"/>
          <w:lang w:eastAsia="ru-RU"/>
        </w:rPr>
        <w:t xml:space="preserve"> ГЭС (1927 г.). В 1931 году населенный пункт приобрел статус рабочего поселка. В период Великой Отечественной войны гидроэлектростанция вместе с посёлком была полностью разрушена; в </w:t>
      </w:r>
      <w:proofErr w:type="gramStart"/>
      <w:r w:rsidRPr="00534DC9">
        <w:rPr>
          <w:rFonts w:ascii="Times New Roman" w:eastAsia="Times New Roman" w:hAnsi="Times New Roman" w:cs="Times New Roman"/>
          <w:color w:val="1A1A1A"/>
          <w:sz w:val="23"/>
          <w:szCs w:val="23"/>
          <w:lang w:eastAsia="ru-RU"/>
        </w:rPr>
        <w:t>после-военный</w:t>
      </w:r>
      <w:proofErr w:type="gramEnd"/>
      <w:r w:rsidRPr="00534DC9">
        <w:rPr>
          <w:rFonts w:ascii="Times New Roman" w:eastAsia="Times New Roman" w:hAnsi="Times New Roman" w:cs="Times New Roman"/>
          <w:color w:val="1A1A1A"/>
          <w:sz w:val="23"/>
          <w:szCs w:val="23"/>
          <w:lang w:eastAsia="ru-RU"/>
        </w:rPr>
        <w:t xml:space="preserve"> период восстановлены.</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p>
    <w:p w:rsidR="00D24113" w:rsidRPr="00534DC9" w:rsidRDefault="00D24113" w:rsidP="00D24113">
      <w:pPr>
        <w:shd w:val="clear" w:color="auto" w:fill="FFFFFF"/>
        <w:spacing w:after="0" w:line="240" w:lineRule="auto"/>
        <w:jc w:val="center"/>
        <w:rPr>
          <w:rFonts w:ascii="Times New Roman" w:eastAsia="Times New Roman" w:hAnsi="Times New Roman" w:cs="Times New Roman"/>
          <w:b/>
          <w:color w:val="1A1A1A"/>
          <w:sz w:val="23"/>
          <w:szCs w:val="23"/>
          <w:lang w:eastAsia="ru-RU"/>
        </w:rPr>
      </w:pPr>
      <w:r w:rsidRPr="00534DC9">
        <w:rPr>
          <w:rFonts w:ascii="Times New Roman" w:eastAsia="Times New Roman" w:hAnsi="Times New Roman" w:cs="Times New Roman"/>
          <w:b/>
          <w:color w:val="1A1A1A"/>
          <w:sz w:val="23"/>
          <w:szCs w:val="23"/>
          <w:lang w:eastAsia="ru-RU"/>
        </w:rPr>
        <w:t xml:space="preserve">«Существующее положение в сфере водоотведения </w:t>
      </w:r>
      <w:proofErr w:type="spellStart"/>
      <w:r w:rsidRPr="00534DC9">
        <w:rPr>
          <w:rFonts w:ascii="Times New Roman" w:eastAsia="Times New Roman" w:hAnsi="Times New Roman" w:cs="Times New Roman"/>
          <w:b/>
          <w:color w:val="1A1A1A"/>
          <w:sz w:val="23"/>
          <w:szCs w:val="23"/>
          <w:lang w:eastAsia="ru-RU"/>
        </w:rPr>
        <w:t>Свирьстройского</w:t>
      </w:r>
      <w:proofErr w:type="spellEnd"/>
    </w:p>
    <w:p w:rsidR="00D24113" w:rsidRPr="00534DC9" w:rsidRDefault="00D24113" w:rsidP="00D24113">
      <w:pPr>
        <w:shd w:val="clear" w:color="auto" w:fill="FFFFFF"/>
        <w:spacing w:after="0" w:line="240" w:lineRule="auto"/>
        <w:jc w:val="center"/>
        <w:rPr>
          <w:rFonts w:ascii="Times New Roman" w:eastAsia="Times New Roman" w:hAnsi="Times New Roman" w:cs="Times New Roman"/>
          <w:b/>
          <w:color w:val="1A1A1A"/>
          <w:sz w:val="23"/>
          <w:szCs w:val="23"/>
          <w:lang w:eastAsia="ru-RU"/>
        </w:rPr>
      </w:pPr>
      <w:r w:rsidRPr="00534DC9">
        <w:rPr>
          <w:rFonts w:ascii="Times New Roman" w:eastAsia="Times New Roman" w:hAnsi="Times New Roman" w:cs="Times New Roman"/>
          <w:b/>
          <w:color w:val="1A1A1A"/>
          <w:sz w:val="23"/>
          <w:szCs w:val="23"/>
          <w:lang w:eastAsia="ru-RU"/>
        </w:rPr>
        <w:t>городского поселения.</w:t>
      </w:r>
    </w:p>
    <w:p w:rsidR="00D24113" w:rsidRPr="00534DC9" w:rsidRDefault="00D24113" w:rsidP="00D24113">
      <w:pPr>
        <w:shd w:val="clear" w:color="auto" w:fill="FFFFFF"/>
        <w:spacing w:after="0" w:line="240" w:lineRule="auto"/>
        <w:jc w:val="center"/>
        <w:rPr>
          <w:rFonts w:ascii="Times New Roman" w:eastAsia="Times New Roman" w:hAnsi="Times New Roman" w:cs="Times New Roman"/>
          <w:b/>
          <w:color w:val="1A1A1A"/>
          <w:sz w:val="23"/>
          <w:szCs w:val="23"/>
          <w:lang w:eastAsia="ru-RU"/>
        </w:rPr>
      </w:pP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u w:val="single"/>
          <w:lang w:eastAsia="ru-RU"/>
        </w:rPr>
      </w:pPr>
      <w:r w:rsidRPr="00534DC9">
        <w:rPr>
          <w:rFonts w:ascii="Times New Roman" w:eastAsia="Times New Roman" w:hAnsi="Times New Roman" w:cs="Times New Roman"/>
          <w:color w:val="1A1A1A"/>
          <w:sz w:val="23"/>
          <w:szCs w:val="23"/>
          <w:u w:val="single"/>
          <w:lang w:eastAsia="ru-RU"/>
        </w:rPr>
        <w:t xml:space="preserve">Описание структуры системы сбора, очистки и отведения сточных вод на территории </w:t>
      </w:r>
      <w:proofErr w:type="spellStart"/>
      <w:r w:rsidRPr="00534DC9">
        <w:rPr>
          <w:rFonts w:ascii="Times New Roman" w:eastAsia="Times New Roman" w:hAnsi="Times New Roman" w:cs="Times New Roman"/>
          <w:color w:val="1A1A1A"/>
          <w:sz w:val="23"/>
          <w:szCs w:val="23"/>
          <w:u w:val="single"/>
          <w:lang w:eastAsia="ru-RU"/>
        </w:rPr>
        <w:t>Свирьстройского</w:t>
      </w:r>
      <w:proofErr w:type="spellEnd"/>
      <w:r w:rsidRPr="00534DC9">
        <w:rPr>
          <w:rFonts w:ascii="Times New Roman" w:eastAsia="Times New Roman" w:hAnsi="Times New Roman" w:cs="Times New Roman"/>
          <w:color w:val="1A1A1A"/>
          <w:sz w:val="23"/>
          <w:szCs w:val="23"/>
          <w:u w:val="single"/>
          <w:lang w:eastAsia="ru-RU"/>
        </w:rPr>
        <w:t xml:space="preserve"> городского поселения.</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 xml:space="preserve">Водоотведение </w:t>
      </w:r>
      <w:proofErr w:type="spellStart"/>
      <w:r w:rsidRPr="00534DC9">
        <w:rPr>
          <w:rFonts w:ascii="Times New Roman" w:eastAsia="Times New Roman" w:hAnsi="Times New Roman" w:cs="Times New Roman"/>
          <w:color w:val="1A1A1A"/>
          <w:sz w:val="23"/>
          <w:szCs w:val="23"/>
          <w:lang w:eastAsia="ru-RU"/>
        </w:rPr>
        <w:t>Свирьстройского</w:t>
      </w:r>
      <w:proofErr w:type="spellEnd"/>
      <w:r w:rsidRPr="00534DC9">
        <w:rPr>
          <w:rFonts w:ascii="Times New Roman" w:eastAsia="Times New Roman" w:hAnsi="Times New Roman" w:cs="Times New Roman"/>
          <w:color w:val="1A1A1A"/>
          <w:sz w:val="23"/>
          <w:szCs w:val="23"/>
          <w:lang w:eastAsia="ru-RU"/>
        </w:rPr>
        <w:t xml:space="preserve"> городского поселения (ГП) представляет собой сложный комплекс инженерных сооружений и технологических процессов, условно разделенный на три составляющих:</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sym w:font="Symbol" w:char="F0B7"/>
      </w:r>
      <w:r w:rsidRPr="00534DC9">
        <w:rPr>
          <w:rFonts w:ascii="Times New Roman" w:eastAsia="Times New Roman" w:hAnsi="Times New Roman" w:cs="Times New Roman"/>
          <w:color w:val="1A1A1A"/>
          <w:sz w:val="23"/>
          <w:szCs w:val="23"/>
          <w:lang w:eastAsia="ru-RU"/>
        </w:rPr>
        <w:t>сбор и транспортировка хозяйственно-бытовых сточных вод от населения и</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предприятий, направляемых по самотечным коллекторам на очистные сооружения</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канализации.</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sym w:font="Symbol" w:char="F0B7"/>
      </w:r>
      <w:r w:rsidRPr="00534DC9">
        <w:rPr>
          <w:rFonts w:ascii="Times New Roman" w:eastAsia="Times New Roman" w:hAnsi="Times New Roman" w:cs="Times New Roman"/>
          <w:color w:val="1A1A1A"/>
          <w:sz w:val="23"/>
          <w:szCs w:val="23"/>
          <w:lang w:eastAsia="ru-RU"/>
        </w:rPr>
        <w:t>механическая и биологическая очистка хозяйственно-бытовых стоков на</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очистных сооружениях канализации.</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sym w:font="Symbol" w:char="F0B7"/>
      </w:r>
      <w:r w:rsidRPr="00534DC9">
        <w:rPr>
          <w:rFonts w:ascii="Times New Roman" w:eastAsia="Times New Roman" w:hAnsi="Times New Roman" w:cs="Times New Roman"/>
          <w:color w:val="1A1A1A"/>
          <w:sz w:val="23"/>
          <w:szCs w:val="23"/>
          <w:lang w:eastAsia="ru-RU"/>
        </w:rPr>
        <w:t>обработка и утилизация осадков сточных вод.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 xml:space="preserve">Система водоотведения </w:t>
      </w:r>
      <w:proofErr w:type="spellStart"/>
      <w:r w:rsidRPr="00534DC9">
        <w:rPr>
          <w:rFonts w:ascii="Times New Roman" w:eastAsia="Times New Roman" w:hAnsi="Times New Roman" w:cs="Times New Roman"/>
          <w:color w:val="1A1A1A"/>
          <w:sz w:val="23"/>
          <w:szCs w:val="23"/>
          <w:lang w:eastAsia="ru-RU"/>
        </w:rPr>
        <w:t>Свирьстройского</w:t>
      </w:r>
      <w:proofErr w:type="spellEnd"/>
      <w:r w:rsidRPr="00534DC9">
        <w:rPr>
          <w:rFonts w:ascii="Times New Roman" w:eastAsia="Times New Roman" w:hAnsi="Times New Roman" w:cs="Times New Roman"/>
          <w:color w:val="1A1A1A"/>
          <w:sz w:val="23"/>
          <w:szCs w:val="23"/>
          <w:lang w:eastAsia="ru-RU"/>
        </w:rPr>
        <w:t xml:space="preserve"> ГП представляет собой систему самотечных канализационных сетей диаметрами от 100 до 300 мм, протяженностью 4970 метров и канализационные очистные сооружения производительностью 150 м3/</w:t>
      </w:r>
      <w:proofErr w:type="spellStart"/>
      <w:r w:rsidRPr="00534DC9">
        <w:rPr>
          <w:rFonts w:ascii="Times New Roman" w:eastAsia="Times New Roman" w:hAnsi="Times New Roman" w:cs="Times New Roman"/>
          <w:color w:val="1A1A1A"/>
          <w:sz w:val="23"/>
          <w:szCs w:val="23"/>
          <w:lang w:eastAsia="ru-RU"/>
        </w:rPr>
        <w:t>сут</w:t>
      </w:r>
      <w:proofErr w:type="spellEnd"/>
      <w:r w:rsidRPr="00534DC9">
        <w:rPr>
          <w:rFonts w:ascii="Times New Roman" w:eastAsia="Times New Roman" w:hAnsi="Times New Roman" w:cs="Times New Roman"/>
          <w:color w:val="1A1A1A"/>
          <w:sz w:val="23"/>
          <w:szCs w:val="23"/>
          <w:lang w:eastAsia="ru-RU"/>
        </w:rPr>
        <w:t xml:space="preserve">. Отведение поверхностных стоков не осуществляется – дождевая (ливневая) канализация на территории </w:t>
      </w:r>
      <w:proofErr w:type="spellStart"/>
      <w:r w:rsidRPr="00534DC9">
        <w:rPr>
          <w:rFonts w:ascii="Times New Roman" w:eastAsia="Times New Roman" w:hAnsi="Times New Roman" w:cs="Times New Roman"/>
          <w:color w:val="1A1A1A"/>
          <w:sz w:val="23"/>
          <w:szCs w:val="23"/>
          <w:lang w:eastAsia="ru-RU"/>
        </w:rPr>
        <w:t>Свирьстройского</w:t>
      </w:r>
      <w:proofErr w:type="spellEnd"/>
      <w:r w:rsidRPr="00534DC9">
        <w:rPr>
          <w:rFonts w:ascii="Times New Roman" w:eastAsia="Times New Roman" w:hAnsi="Times New Roman" w:cs="Times New Roman"/>
          <w:color w:val="1A1A1A"/>
          <w:sz w:val="23"/>
          <w:szCs w:val="23"/>
          <w:lang w:eastAsia="ru-RU"/>
        </w:rPr>
        <w:t xml:space="preserve"> ГП отсутствует.</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u w:val="single"/>
          <w:lang w:eastAsia="ru-RU"/>
        </w:rPr>
      </w:pPr>
      <w:r w:rsidRPr="00534DC9">
        <w:rPr>
          <w:rFonts w:ascii="Times New Roman" w:eastAsia="Times New Roman" w:hAnsi="Times New Roman" w:cs="Times New Roman"/>
          <w:color w:val="1A1A1A"/>
          <w:sz w:val="23"/>
          <w:szCs w:val="23"/>
          <w:u w:val="single"/>
          <w:lang w:eastAsia="ru-RU"/>
        </w:rPr>
        <w:t>Описание результатов технического обследования централизованных систем водоотведения.</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 xml:space="preserve">В настоящее время ГП Свирьстрой имеет достаточно развитую канализационную сеть, которая отводит стоки от многоквартирной жилой застройки, административных зданий и объектов хозяйственно-бытового обслуживания. Хозяйственно-бытовые стоки от существующих объектов собираются сетью самотечных коллекторов и поступают </w:t>
      </w:r>
      <w:proofErr w:type="gramStart"/>
      <w:r w:rsidRPr="00534DC9">
        <w:rPr>
          <w:rFonts w:ascii="Times New Roman" w:eastAsia="Times New Roman" w:hAnsi="Times New Roman" w:cs="Times New Roman"/>
          <w:color w:val="1A1A1A"/>
          <w:sz w:val="23"/>
          <w:szCs w:val="23"/>
          <w:lang w:eastAsia="ru-RU"/>
        </w:rPr>
        <w:t>на очистные сооружения</w:t>
      </w:r>
      <w:proofErr w:type="gramEnd"/>
      <w:r w:rsidRPr="00534DC9">
        <w:rPr>
          <w:rFonts w:ascii="Times New Roman" w:eastAsia="Times New Roman" w:hAnsi="Times New Roman" w:cs="Times New Roman"/>
          <w:color w:val="1A1A1A"/>
          <w:sz w:val="23"/>
          <w:szCs w:val="23"/>
          <w:lang w:eastAsia="ru-RU"/>
        </w:rPr>
        <w:t xml:space="preserve"> расположенные в юго-западной части населенного пункта. На очистных сооружениях присутствует следующий состав оборудования: приемный колодец, накопительный резервуар, канализационная канализационный очистной блочный комплекс (КОБК) и выпуск в водный объект. Схема расположения оборудования КОС, а также технологическая схема работы оборудования КОБК ГП Свирьстрой представлены на рисунках 2-3. Не обеспеченной централизованной системой водоотведения в ГП Свирьстрой остается индивидуальная жилая застройка.</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p>
    <w:p w:rsidR="00D24113" w:rsidRPr="00534DC9" w:rsidRDefault="00D24113" w:rsidP="00D24113">
      <w:pPr>
        <w:shd w:val="clear" w:color="auto" w:fill="FFFFFF"/>
        <w:spacing w:after="0" w:line="240" w:lineRule="auto"/>
        <w:jc w:val="center"/>
        <w:rPr>
          <w:rFonts w:ascii="Times New Roman" w:eastAsia="Times New Roman" w:hAnsi="Times New Roman" w:cs="Times New Roman"/>
          <w:b/>
          <w:color w:val="1A1A1A"/>
          <w:sz w:val="23"/>
          <w:szCs w:val="23"/>
          <w:lang w:eastAsia="ru-RU"/>
        </w:rPr>
      </w:pPr>
      <w:r w:rsidRPr="00534DC9">
        <w:rPr>
          <w:rFonts w:ascii="Times New Roman" w:eastAsia="Times New Roman" w:hAnsi="Times New Roman" w:cs="Times New Roman"/>
          <w:b/>
          <w:color w:val="1A1A1A"/>
          <w:sz w:val="23"/>
          <w:szCs w:val="23"/>
          <w:lang w:eastAsia="ru-RU"/>
        </w:rPr>
        <w:t>КОС ГП Свирьстрой</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Блочный комплекс был введен в эксплуатацию в 1992 году, проектная производительность очистных сооружений составляет 3150м /сутки; фактический приток сточных вод составляет 381,06м /сутки (329,586 тыс. м /год).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Состав оборудования, предусмотренный для ведения очистки стоков:</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Накопительный резервуар</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1 ед.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lastRenderedPageBreak/>
        <w:t>Канализационная насосная станция производительностью 57,5</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3</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м /час.</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1 ед.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Приемный танк с фильтром грубой очистки.</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1 ед.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Коагулятор</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1 ед.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Флотатор</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1 ед.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Биофильтр</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1 ед.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Озонатор</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3 ед.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Контактная колонна</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2 ед.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Промежуточная цистерна</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1 ед.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Напорный фильтр</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1 ед.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Компрессорная станция</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1 ед.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Емкость чистой воды</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1 ед.</w:t>
      </w:r>
    </w:p>
    <w:p w:rsidR="00D20137" w:rsidRPr="00534DC9" w:rsidRDefault="00D20137"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u w:val="single"/>
          <w:lang w:eastAsia="ru-RU"/>
        </w:rPr>
        <w:t>Технологической схемой предусмотрены следующие процессы очистки сточной</w:t>
      </w:r>
      <w:r w:rsidR="00D20137" w:rsidRPr="00534DC9">
        <w:rPr>
          <w:rFonts w:ascii="Times New Roman" w:eastAsia="Times New Roman" w:hAnsi="Times New Roman" w:cs="Times New Roman"/>
          <w:color w:val="1A1A1A"/>
          <w:sz w:val="23"/>
          <w:szCs w:val="23"/>
          <w:u w:val="single"/>
          <w:lang w:eastAsia="ru-RU"/>
        </w:rPr>
        <w:t xml:space="preserve"> </w:t>
      </w:r>
      <w:r w:rsidRPr="00534DC9">
        <w:rPr>
          <w:rFonts w:ascii="Times New Roman" w:eastAsia="Times New Roman" w:hAnsi="Times New Roman" w:cs="Times New Roman"/>
          <w:color w:val="1A1A1A"/>
          <w:sz w:val="23"/>
          <w:szCs w:val="23"/>
          <w:u w:val="single"/>
          <w:lang w:eastAsia="ru-RU"/>
        </w:rPr>
        <w:t>воды:</w:t>
      </w:r>
      <w:r w:rsidRPr="00534DC9">
        <w:rPr>
          <w:rFonts w:ascii="Times New Roman" w:eastAsia="Times New Roman" w:hAnsi="Times New Roman" w:cs="Times New Roman"/>
          <w:color w:val="1A1A1A"/>
          <w:sz w:val="23"/>
          <w:szCs w:val="23"/>
          <w:lang w:eastAsia="ru-RU"/>
        </w:rPr>
        <w:t xml:space="preserve"> коагуляция, напорная флотация, биохимическое окисление и механическая</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фильтрация, первичное озонирование, вторичное фильтрование, вторичное озонирование.</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Сточная вода из приемного колодца поступает в накопительную емкость, соединенную с</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резервуаром насосной станции (КНС) При достижении в резервуаре КНС определенного</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уровня автоматически включается насос, который подает сточную воду в приемный танк</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КОБК. Перед перекачивающим насосом установлена решетка для задерживания крупных</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предметов, а перед приемным танком – фильтр для задержания волокнистых загрязнений.</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При достижении в приемном танке верхнего уровня автоматически вводится в действие</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ступень очистки и предварительного обеззараживания, включающая в себя насос №1,</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камеру реакции, флотатор, насос №2, напорный танк, биофильтр, насос №3 и первую</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ступень озонирования.</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Насос №1 подает сточную воду в камеру реакции. Во всасывающий трубопровод перед</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насосом с помощью дозирующего устройства подается раствор коагулянта (сернокислого</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алюминия). Непосредственно в насосе происходит быстрое перемешивание, а в камере</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реакции – медленное перемешивание и хлопьеобразование. Время нахождения сточной</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воды в камере реакции 40-50 минут – достаточно для протекания процесса коагуляции</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загрязнений при самых неблагоприятных условиях.</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Из камеры реакции вода с хлопьями загрязнений самотеком поступает в нижнюю часть</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 xml:space="preserve">флотатора, куда одновременно вводится из напорного танка </w:t>
      </w:r>
      <w:proofErr w:type="gramStart"/>
      <w:r w:rsidRPr="00534DC9">
        <w:rPr>
          <w:rFonts w:ascii="Times New Roman" w:eastAsia="Times New Roman" w:hAnsi="Times New Roman" w:cs="Times New Roman"/>
          <w:color w:val="1A1A1A"/>
          <w:sz w:val="23"/>
          <w:szCs w:val="23"/>
          <w:lang w:eastAsia="ru-RU"/>
        </w:rPr>
        <w:t>вода</w:t>
      </w:r>
      <w:proofErr w:type="gramEnd"/>
      <w:r w:rsidRPr="00534DC9">
        <w:rPr>
          <w:rFonts w:ascii="Times New Roman" w:eastAsia="Times New Roman" w:hAnsi="Times New Roman" w:cs="Times New Roman"/>
          <w:color w:val="1A1A1A"/>
          <w:sz w:val="23"/>
          <w:szCs w:val="23"/>
          <w:lang w:eastAsia="ru-RU"/>
        </w:rPr>
        <w:t xml:space="preserve"> насыщенная воздухом.</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За счет выделения из воды пузырьков воздуха происходит флотация загрязнений и в</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верхней части флотатора образуется плотная пена, которая с помощью скребкового</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транспортера сбрасывается в шламовый танк.</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Осветленная вода из флотатора самотеком поступает в промежуточную емкость, откуда</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забирается насосом №2 и подается параллельно в напорный танк и в биофильтр. В</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напорный танк одновременно вводится воздух от компрессора. Давление в напорном</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танке 0,4-0,5 Мпа, необходимое для растворения воздуха в воде.</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Из напорного танка вода, с растворенным в ней воздухом, поступает в нижнюю часть</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флотатора. Избыточного давления во флотаторе нет, поэтому воздух интенсивно</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выделяется в виде мелких пузырьков, которые адсорбируются на хлопьях загрязнений,</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поднимая их в верхнюю часть флотатора.</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lastRenderedPageBreak/>
        <w:t>В Биофильтр, загруженный дробленым керамзитом, поступает вода, насыщенная</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воздухом, с повышенным содержанием кислорода за счет введения в нее, с помощью</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эжектора, установленного перед биофильтром, воздуха с не прореагировавшим озоном от</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контактной колонны 1-й ступени озонирования.</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 xml:space="preserve">За счет насыщения воздухом воды, подаваемой в биофильтр, а </w:t>
      </w:r>
      <w:proofErr w:type="gramStart"/>
      <w:r w:rsidRPr="00534DC9">
        <w:rPr>
          <w:rFonts w:ascii="Times New Roman" w:eastAsia="Times New Roman" w:hAnsi="Times New Roman" w:cs="Times New Roman"/>
          <w:color w:val="1A1A1A"/>
          <w:sz w:val="23"/>
          <w:szCs w:val="23"/>
          <w:lang w:eastAsia="ru-RU"/>
        </w:rPr>
        <w:t>так же</w:t>
      </w:r>
      <w:proofErr w:type="gramEnd"/>
      <w:r w:rsidRPr="00534DC9">
        <w:rPr>
          <w:rFonts w:ascii="Times New Roman" w:eastAsia="Times New Roman" w:hAnsi="Times New Roman" w:cs="Times New Roman"/>
          <w:color w:val="1A1A1A"/>
          <w:sz w:val="23"/>
          <w:szCs w:val="23"/>
          <w:lang w:eastAsia="ru-RU"/>
        </w:rPr>
        <w:t xml:space="preserve"> подачи части</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воздуха непосредственно в загрузку в биофильтре создаются аэробные условия и на</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поверхности и в порах загрузки образуется биопленка. После появления биопленки в</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биофильтре</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протекают</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два</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процесса:</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биохимическое</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окисление</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растворенных</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органических веществ и механическая фильтрация. Скорость фильтрации в биофильтре</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 xml:space="preserve">составляет 3 м3/час. </w:t>
      </w:r>
      <w:proofErr w:type="gramStart"/>
      <w:r w:rsidRPr="00534DC9">
        <w:rPr>
          <w:rFonts w:ascii="Times New Roman" w:eastAsia="Times New Roman" w:hAnsi="Times New Roman" w:cs="Times New Roman"/>
          <w:color w:val="1A1A1A"/>
          <w:sz w:val="23"/>
          <w:szCs w:val="23"/>
          <w:lang w:eastAsia="ru-RU"/>
        </w:rPr>
        <w:t>Из биофильтром</w:t>
      </w:r>
      <w:proofErr w:type="gramEnd"/>
      <w:r w:rsidRPr="00534DC9">
        <w:rPr>
          <w:rFonts w:ascii="Times New Roman" w:eastAsia="Times New Roman" w:hAnsi="Times New Roman" w:cs="Times New Roman"/>
          <w:color w:val="1A1A1A"/>
          <w:sz w:val="23"/>
          <w:szCs w:val="23"/>
          <w:lang w:eastAsia="ru-RU"/>
        </w:rPr>
        <w:t xml:space="preserve"> очищенная вода насосом №3 подается через эжектор</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смеситель в контактную колонну 1-й ступени озонирования. Одновременно в эжектор</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 xml:space="preserve">подсасывается </w:t>
      </w:r>
      <w:proofErr w:type="spellStart"/>
      <w:r w:rsidRPr="00534DC9">
        <w:rPr>
          <w:rFonts w:ascii="Times New Roman" w:eastAsia="Times New Roman" w:hAnsi="Times New Roman" w:cs="Times New Roman"/>
          <w:color w:val="1A1A1A"/>
          <w:sz w:val="23"/>
          <w:szCs w:val="23"/>
          <w:lang w:eastAsia="ru-RU"/>
        </w:rPr>
        <w:t>озоно</w:t>
      </w:r>
      <w:proofErr w:type="spellEnd"/>
      <w:r w:rsidRPr="00534DC9">
        <w:rPr>
          <w:rFonts w:ascii="Times New Roman" w:eastAsia="Times New Roman" w:hAnsi="Times New Roman" w:cs="Times New Roman"/>
          <w:color w:val="1A1A1A"/>
          <w:sz w:val="23"/>
          <w:szCs w:val="23"/>
          <w:lang w:eastAsia="ru-RU"/>
        </w:rPr>
        <w:t>-воздушная смесь от генератора озона. Доза озона, вводимая на 1-й</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ступени озонирования, составляет порядка 15 мг/л. Она обеспечивает окисление</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оставшихся растворенных органических веществ и первичное обеззараживание. Из</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контактной колонны 1-й ступени озонирования вода сливается в промежуточную</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цистерну. При достижении в промежуточной цистерне верхнего уровня включается насос</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№4, который подает воду в напорный фильтр и из него в контактную колонну 2-й ступени</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озонирования.</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Напорный фильтр заполнен песчаной загрузкой. Скорость фильтрации в нем составляет</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примерно 6 м3/час. В контактную колонну 2-й ступени через эжектор смеситель вводится</w:t>
      </w:r>
      <w:r w:rsidR="00D20137" w:rsidRPr="00534DC9">
        <w:rPr>
          <w:rFonts w:ascii="Times New Roman" w:eastAsia="Times New Roman" w:hAnsi="Times New Roman" w:cs="Times New Roman"/>
          <w:color w:val="1A1A1A"/>
          <w:sz w:val="23"/>
          <w:szCs w:val="23"/>
          <w:lang w:eastAsia="ru-RU"/>
        </w:rPr>
        <w:t xml:space="preserve"> </w:t>
      </w:r>
      <w:proofErr w:type="spellStart"/>
      <w:r w:rsidRPr="00534DC9">
        <w:rPr>
          <w:rFonts w:ascii="Times New Roman" w:eastAsia="Times New Roman" w:hAnsi="Times New Roman" w:cs="Times New Roman"/>
          <w:color w:val="1A1A1A"/>
          <w:sz w:val="23"/>
          <w:szCs w:val="23"/>
          <w:lang w:eastAsia="ru-RU"/>
        </w:rPr>
        <w:t>озоно</w:t>
      </w:r>
      <w:proofErr w:type="spellEnd"/>
      <w:r w:rsidRPr="00534DC9">
        <w:rPr>
          <w:rFonts w:ascii="Times New Roman" w:eastAsia="Times New Roman" w:hAnsi="Times New Roman" w:cs="Times New Roman"/>
          <w:color w:val="1A1A1A"/>
          <w:sz w:val="23"/>
          <w:szCs w:val="23"/>
          <w:lang w:eastAsia="ru-RU"/>
        </w:rPr>
        <w:t>-воздушная смесь от генератора озона. Расчетная доза озона составляет порядка 10</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мг/л, которая обеспечивает надежное обеззараживание. Очищенная и обеззараженная вода</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из контактной колонны 2-й ступени озонирования поступает в нижнюю часть цистерны</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чистой воды, в которой продолжается контакт воды с озоном.</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Слив очищенной воды из цистерны чистой воды в выпускной коллектор предусмотрен в</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верхней его части. Это, кроме продления времени контакта воды с озоном, обеспечивает</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постоянное наличие воды для промывки фильтров.</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Воздух с непрореагировавшим озоном из цистерны чистой воды и промежуточной</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цистерны вводится в общую систему вытяжной вентиляции, осуществляя дезинфекцию и</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дезодорацию воздуха.</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proofErr w:type="spellStart"/>
      <w:r w:rsidRPr="00534DC9">
        <w:rPr>
          <w:rFonts w:ascii="Times New Roman" w:eastAsia="Times New Roman" w:hAnsi="Times New Roman" w:cs="Times New Roman"/>
          <w:color w:val="1A1A1A"/>
          <w:sz w:val="23"/>
          <w:szCs w:val="23"/>
          <w:lang w:eastAsia="ru-RU"/>
        </w:rPr>
        <w:t>Фильтроцикл</w:t>
      </w:r>
      <w:proofErr w:type="spellEnd"/>
      <w:r w:rsidRPr="00534DC9">
        <w:rPr>
          <w:rFonts w:ascii="Times New Roman" w:eastAsia="Times New Roman" w:hAnsi="Times New Roman" w:cs="Times New Roman"/>
          <w:color w:val="1A1A1A"/>
          <w:sz w:val="23"/>
          <w:szCs w:val="23"/>
          <w:lang w:eastAsia="ru-RU"/>
        </w:rPr>
        <w:t xml:space="preserve"> составляет примерно 3-5 суток. Промывочная вода сливается в резервуар</w:t>
      </w:r>
      <w:r w:rsidR="00D20137" w:rsidRPr="00534DC9">
        <w:rPr>
          <w:rFonts w:ascii="Times New Roman" w:eastAsia="Times New Roman" w:hAnsi="Times New Roman" w:cs="Times New Roman"/>
          <w:color w:val="1A1A1A"/>
          <w:sz w:val="23"/>
          <w:szCs w:val="23"/>
          <w:lang w:eastAsia="ru-RU"/>
        </w:rPr>
        <w:t xml:space="preserve"> </w:t>
      </w:r>
      <w:r w:rsidRPr="00534DC9">
        <w:rPr>
          <w:rFonts w:ascii="Times New Roman" w:eastAsia="Times New Roman" w:hAnsi="Times New Roman" w:cs="Times New Roman"/>
          <w:color w:val="1A1A1A"/>
          <w:sz w:val="23"/>
          <w:szCs w:val="23"/>
          <w:lang w:eastAsia="ru-RU"/>
        </w:rPr>
        <w:t>КНС и вновь поступает на обработку.</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Процессы очистки и обеззараживания КОБК автоматизированы, при выходе из строя</w:t>
      </w:r>
    </w:p>
    <w:p w:rsidR="00D24113" w:rsidRPr="00534DC9" w:rsidRDefault="00D24113"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534DC9">
        <w:rPr>
          <w:rFonts w:ascii="Times New Roman" w:eastAsia="Times New Roman" w:hAnsi="Times New Roman" w:cs="Times New Roman"/>
          <w:color w:val="1A1A1A"/>
          <w:sz w:val="23"/>
          <w:szCs w:val="23"/>
          <w:lang w:eastAsia="ru-RU"/>
        </w:rPr>
        <w:t>отдельных узлов и агрегатов вся технологическая схема автоматически останавливается.</w:t>
      </w:r>
    </w:p>
    <w:p w:rsidR="00D20137" w:rsidRPr="00534DC9" w:rsidRDefault="00D20137" w:rsidP="00D24113">
      <w:pPr>
        <w:shd w:val="clear" w:color="auto" w:fill="FFFFFF"/>
        <w:spacing w:after="0" w:line="240" w:lineRule="auto"/>
        <w:jc w:val="both"/>
        <w:rPr>
          <w:rFonts w:ascii="Times New Roman" w:eastAsia="Times New Roman" w:hAnsi="Times New Roman" w:cs="Times New Roman"/>
          <w:color w:val="1A1A1A"/>
          <w:sz w:val="23"/>
          <w:szCs w:val="23"/>
          <w:lang w:eastAsia="ru-RU"/>
        </w:rPr>
      </w:pPr>
      <w:bookmarkStart w:id="0" w:name="_GoBack"/>
      <w:bookmarkEnd w:id="0"/>
    </w:p>
    <w:p w:rsidR="00D0316A" w:rsidRDefault="00D20137" w:rsidP="00D24113">
      <w:pPr>
        <w:shd w:val="clear" w:color="auto" w:fill="FFFFFF"/>
        <w:spacing w:after="0" w:line="240" w:lineRule="auto"/>
        <w:jc w:val="both"/>
        <w:rPr>
          <w:rFonts w:ascii="Helvetica" w:eastAsia="Times New Roman" w:hAnsi="Helvetica" w:cs="Helvetica"/>
          <w:color w:val="1A1A1A"/>
          <w:sz w:val="23"/>
          <w:szCs w:val="23"/>
          <w:lang w:eastAsia="ru-RU"/>
        </w:rPr>
      </w:pPr>
      <w:r>
        <w:rPr>
          <w:rFonts w:ascii="Helvetica" w:eastAsia="Times New Roman" w:hAnsi="Helvetica" w:cs="Helvetica"/>
          <w:noProof/>
          <w:color w:val="1A1A1A"/>
          <w:sz w:val="23"/>
          <w:szCs w:val="23"/>
          <w:lang w:eastAsia="ru-RU"/>
        </w:rPr>
        <w:lastRenderedPageBreak/>
        <w:drawing>
          <wp:inline distT="0" distB="0" distL="0" distR="0">
            <wp:extent cx="4381500" cy="6858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4-11-22_13-42-26.png"/>
                    <pic:cNvPicPr/>
                  </pic:nvPicPr>
                  <pic:blipFill>
                    <a:blip r:embed="rId4">
                      <a:extLst>
                        <a:ext uri="{28A0092B-C50C-407E-A947-70E740481C1C}">
                          <a14:useLocalDpi xmlns:a14="http://schemas.microsoft.com/office/drawing/2010/main" val="0"/>
                        </a:ext>
                      </a:extLst>
                    </a:blip>
                    <a:stretch>
                      <a:fillRect/>
                    </a:stretch>
                  </pic:blipFill>
                  <pic:spPr>
                    <a:xfrm>
                      <a:off x="0" y="0"/>
                      <a:ext cx="4381500" cy="6858000"/>
                    </a:xfrm>
                    <a:prstGeom prst="rect">
                      <a:avLst/>
                    </a:prstGeom>
                  </pic:spPr>
                </pic:pic>
              </a:graphicData>
            </a:graphic>
          </wp:inline>
        </w:drawing>
      </w:r>
      <w:r>
        <w:rPr>
          <w:rFonts w:ascii="Helvetica" w:eastAsia="Times New Roman" w:hAnsi="Helvetica" w:cs="Helvetica"/>
          <w:noProof/>
          <w:color w:val="1A1A1A"/>
          <w:sz w:val="23"/>
          <w:szCs w:val="23"/>
          <w:lang w:eastAsia="ru-RU"/>
        </w:rPr>
        <w:lastRenderedPageBreak/>
        <w:drawing>
          <wp:inline distT="0" distB="0" distL="0" distR="0">
            <wp:extent cx="5086350" cy="7143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4-11-22_13-42-42.png"/>
                    <pic:cNvPicPr/>
                  </pic:nvPicPr>
                  <pic:blipFill>
                    <a:blip r:embed="rId5">
                      <a:extLst>
                        <a:ext uri="{28A0092B-C50C-407E-A947-70E740481C1C}">
                          <a14:useLocalDpi xmlns:a14="http://schemas.microsoft.com/office/drawing/2010/main" val="0"/>
                        </a:ext>
                      </a:extLst>
                    </a:blip>
                    <a:stretch>
                      <a:fillRect/>
                    </a:stretch>
                  </pic:blipFill>
                  <pic:spPr>
                    <a:xfrm>
                      <a:off x="0" y="0"/>
                      <a:ext cx="5086350" cy="7143750"/>
                    </a:xfrm>
                    <a:prstGeom prst="rect">
                      <a:avLst/>
                    </a:prstGeom>
                  </pic:spPr>
                </pic:pic>
              </a:graphicData>
            </a:graphic>
          </wp:inline>
        </w:drawing>
      </w:r>
      <w:r>
        <w:rPr>
          <w:rFonts w:ascii="Helvetica" w:eastAsia="Times New Roman" w:hAnsi="Helvetica" w:cs="Helvetica"/>
          <w:noProof/>
          <w:color w:val="1A1A1A"/>
          <w:sz w:val="23"/>
          <w:szCs w:val="23"/>
          <w:lang w:eastAsia="ru-RU"/>
        </w:rPr>
        <w:lastRenderedPageBreak/>
        <w:drawing>
          <wp:inline distT="0" distB="0" distL="0" distR="0">
            <wp:extent cx="5124450" cy="72199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1-22_13-42-59.png"/>
                    <pic:cNvPicPr/>
                  </pic:nvPicPr>
                  <pic:blipFill>
                    <a:blip r:embed="rId6">
                      <a:extLst>
                        <a:ext uri="{28A0092B-C50C-407E-A947-70E740481C1C}">
                          <a14:useLocalDpi xmlns:a14="http://schemas.microsoft.com/office/drawing/2010/main" val="0"/>
                        </a:ext>
                      </a:extLst>
                    </a:blip>
                    <a:stretch>
                      <a:fillRect/>
                    </a:stretch>
                  </pic:blipFill>
                  <pic:spPr>
                    <a:xfrm>
                      <a:off x="0" y="0"/>
                      <a:ext cx="5124450" cy="7219950"/>
                    </a:xfrm>
                    <a:prstGeom prst="rect">
                      <a:avLst/>
                    </a:prstGeom>
                  </pic:spPr>
                </pic:pic>
              </a:graphicData>
            </a:graphic>
          </wp:inline>
        </w:drawing>
      </w:r>
      <w:r>
        <w:rPr>
          <w:rFonts w:ascii="Helvetica" w:eastAsia="Times New Roman" w:hAnsi="Helvetica" w:cs="Helvetica"/>
          <w:noProof/>
          <w:color w:val="1A1A1A"/>
          <w:sz w:val="23"/>
          <w:szCs w:val="23"/>
          <w:lang w:eastAsia="ru-RU"/>
        </w:rPr>
        <w:lastRenderedPageBreak/>
        <w:drawing>
          <wp:inline distT="0" distB="0" distL="0" distR="0">
            <wp:extent cx="5010150" cy="72199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4-11-22_13-43-11.png"/>
                    <pic:cNvPicPr/>
                  </pic:nvPicPr>
                  <pic:blipFill>
                    <a:blip r:embed="rId7">
                      <a:extLst>
                        <a:ext uri="{28A0092B-C50C-407E-A947-70E740481C1C}">
                          <a14:useLocalDpi xmlns:a14="http://schemas.microsoft.com/office/drawing/2010/main" val="0"/>
                        </a:ext>
                      </a:extLst>
                    </a:blip>
                    <a:stretch>
                      <a:fillRect/>
                    </a:stretch>
                  </pic:blipFill>
                  <pic:spPr>
                    <a:xfrm>
                      <a:off x="0" y="0"/>
                      <a:ext cx="5010150" cy="7219950"/>
                    </a:xfrm>
                    <a:prstGeom prst="rect">
                      <a:avLst/>
                    </a:prstGeom>
                  </pic:spPr>
                </pic:pic>
              </a:graphicData>
            </a:graphic>
          </wp:inline>
        </w:drawing>
      </w:r>
    </w:p>
    <w:p w:rsidR="00D0316A" w:rsidRDefault="00D0316A" w:rsidP="00D0316A">
      <w:pPr>
        <w:rPr>
          <w:rFonts w:ascii="Helvetica" w:eastAsia="Times New Roman" w:hAnsi="Helvetica" w:cs="Helvetica"/>
          <w:sz w:val="23"/>
          <w:szCs w:val="23"/>
          <w:lang w:eastAsia="ru-RU"/>
        </w:rPr>
      </w:pPr>
    </w:p>
    <w:p w:rsidR="00D0316A" w:rsidRDefault="00D0316A" w:rsidP="00D0316A">
      <w:pPr>
        <w:shd w:val="clear" w:color="auto" w:fill="FFFFFF"/>
        <w:spacing w:after="0" w:line="240" w:lineRule="auto"/>
        <w:jc w:val="both"/>
        <w:rPr>
          <w:rFonts w:ascii="Helvetica" w:eastAsia="Times New Roman" w:hAnsi="Helvetica" w:cs="Helvetica"/>
          <w:color w:val="1A1A1A"/>
          <w:sz w:val="23"/>
          <w:szCs w:val="23"/>
          <w:lang w:eastAsia="ru-RU"/>
        </w:rPr>
      </w:pPr>
      <w:r w:rsidRPr="00D0316A">
        <w:rPr>
          <w:rFonts w:ascii="Helvetica" w:eastAsia="Times New Roman" w:hAnsi="Helvetica" w:cs="Helvetica"/>
          <w:color w:val="1A1A1A"/>
          <w:sz w:val="23"/>
          <w:szCs w:val="23"/>
          <w:lang w:eastAsia="ru-RU"/>
        </w:rPr>
        <w:t xml:space="preserve">В настоящее время очистка воды по данной схеме не производится, так как оборудование КОБК находится в не рабочем состоянии. Ограждение территории КОС находится в неудовлетворительном состоянии и местами частично отсутствует. Стоки, поступающие от городского поселения, проходят только частичное отстаивание и сбрасываются практически напрямую без очистки. Вследствие всего вышеперечисленного администрацией было принято решение о строительстве новых очистных сооружений в ГП Свирьстрой, под которые выделен земельный участок 0,42 Га рядом с местом существующих КОС. 1.3. Описание состояния и функционирования канализационных коллекторов и сетей. Отвод и транспортировку хозяйственно-бытовых стоков от абонентов в ГП Свирьстрой осуществляется через систему </w:t>
      </w:r>
      <w:r w:rsidRPr="00D0316A">
        <w:rPr>
          <w:rFonts w:ascii="Helvetica" w:eastAsia="Times New Roman" w:hAnsi="Helvetica" w:cs="Helvetica"/>
          <w:color w:val="1A1A1A"/>
          <w:sz w:val="23"/>
          <w:szCs w:val="23"/>
          <w:lang w:eastAsia="ru-RU"/>
        </w:rPr>
        <w:lastRenderedPageBreak/>
        <w:t xml:space="preserve">самотечных канализационных сетей. Длительный срок эксплуатации без должного капитального ремонта системы водоотведения привели к физическому износу сетей, оборудования и сооружений системы водоотведения. В части сетей огромной проблемой является истечение срока эксплуатации канализационных сетей. Износ большинства канализационных сетей составляет 100 %. Это приводит к аварийности на сетях, образованию утечек. По всему населенному пункту требуется замена существующих канализационных сетей, замена существующих колодцев, развитие системы бытовой канализации. Отсутствие систем сбора и очистки поверхностного стока в жилых зонах способствует загрязнению существующих водных объектов, грунтовых вод и грунтов, а также подтоплению территории. На основании имеющихся данных была составлена схема сетей водоотведения </w:t>
      </w:r>
      <w:proofErr w:type="spellStart"/>
      <w:r w:rsidRPr="00D0316A">
        <w:rPr>
          <w:rFonts w:ascii="Helvetica" w:eastAsia="Times New Roman" w:hAnsi="Helvetica" w:cs="Helvetica"/>
          <w:color w:val="1A1A1A"/>
          <w:sz w:val="23"/>
          <w:szCs w:val="23"/>
          <w:lang w:eastAsia="ru-RU"/>
        </w:rPr>
        <w:t>Свирьстройского</w:t>
      </w:r>
      <w:proofErr w:type="spellEnd"/>
      <w:r w:rsidRPr="00D0316A">
        <w:rPr>
          <w:rFonts w:ascii="Helvetica" w:eastAsia="Times New Roman" w:hAnsi="Helvetica" w:cs="Helvetica"/>
          <w:color w:val="1A1A1A"/>
          <w:sz w:val="23"/>
          <w:szCs w:val="23"/>
          <w:lang w:eastAsia="ru-RU"/>
        </w:rPr>
        <w:t xml:space="preserve"> городского поселения. На ней нанесены уличные коллекторы, внутриквартальные сети, КНС, КОС и прочие объекты системы водоотведения.</w:t>
      </w:r>
    </w:p>
    <w:p w:rsidR="00D0316A" w:rsidRDefault="00D0316A" w:rsidP="00D0316A">
      <w:pPr>
        <w:shd w:val="clear" w:color="auto" w:fill="FFFFFF"/>
        <w:spacing w:after="0" w:line="240" w:lineRule="auto"/>
        <w:jc w:val="both"/>
        <w:rPr>
          <w:rFonts w:ascii="Helvetica" w:eastAsia="Times New Roman" w:hAnsi="Helvetica" w:cs="Helvetica"/>
          <w:color w:val="1A1A1A"/>
          <w:sz w:val="23"/>
          <w:szCs w:val="23"/>
          <w:lang w:eastAsia="ru-RU"/>
        </w:rPr>
      </w:pPr>
    </w:p>
    <w:p w:rsidR="00D0316A" w:rsidRDefault="00D0316A" w:rsidP="00D0316A">
      <w:pPr>
        <w:shd w:val="clear" w:color="auto" w:fill="FFFFFF"/>
        <w:spacing w:after="0" w:line="240" w:lineRule="auto"/>
        <w:jc w:val="both"/>
        <w:rPr>
          <w:rFonts w:ascii="Helvetica" w:eastAsia="Times New Roman" w:hAnsi="Helvetica" w:cs="Helvetica"/>
          <w:color w:val="1A1A1A"/>
          <w:sz w:val="23"/>
          <w:szCs w:val="23"/>
          <w:lang w:eastAsia="ru-RU"/>
        </w:rPr>
      </w:pPr>
      <w:r w:rsidRPr="00D0316A">
        <w:rPr>
          <w:rFonts w:ascii="Helvetica" w:eastAsia="Times New Roman" w:hAnsi="Helvetica" w:cs="Helvetica"/>
          <w:color w:val="1A1A1A"/>
          <w:sz w:val="23"/>
          <w:szCs w:val="23"/>
          <w:lang w:eastAsia="ru-RU"/>
        </w:rPr>
        <w:t>Финансовые ресурсы, необходимые для реализации схемы</w:t>
      </w:r>
      <w:r>
        <w:rPr>
          <w:rFonts w:ascii="Helvetica" w:eastAsia="Times New Roman" w:hAnsi="Helvetica" w:cs="Helvetica"/>
          <w:color w:val="1A1A1A"/>
          <w:sz w:val="23"/>
          <w:szCs w:val="23"/>
          <w:lang w:eastAsia="ru-RU"/>
        </w:rPr>
        <w:t xml:space="preserve"> водоснабжения и водоотведения по оценке на 2014 год</w:t>
      </w:r>
      <w:r w:rsidRPr="00D0316A">
        <w:rPr>
          <w:rFonts w:ascii="Helvetica" w:eastAsia="Times New Roman" w:hAnsi="Helvetica" w:cs="Helvetica"/>
          <w:color w:val="1A1A1A"/>
          <w:sz w:val="23"/>
          <w:szCs w:val="23"/>
          <w:lang w:eastAsia="ru-RU"/>
        </w:rPr>
        <w:t xml:space="preserve">: </w:t>
      </w:r>
    </w:p>
    <w:p w:rsidR="00D20137" w:rsidRPr="00D0316A" w:rsidRDefault="00D0316A" w:rsidP="00D0316A">
      <w:pPr>
        <w:ind w:firstLine="708"/>
        <w:rPr>
          <w:rFonts w:ascii="Helvetica" w:eastAsia="Times New Roman" w:hAnsi="Helvetica" w:cs="Helvetica"/>
          <w:sz w:val="23"/>
          <w:szCs w:val="23"/>
          <w:lang w:eastAsia="ru-RU"/>
        </w:rPr>
      </w:pPr>
      <w:r w:rsidRPr="00D0316A">
        <w:rPr>
          <w:rFonts w:ascii="Helvetica" w:eastAsia="Times New Roman" w:hAnsi="Helvetica" w:cs="Helvetica"/>
          <w:color w:val="1A1A1A"/>
          <w:sz w:val="23"/>
          <w:szCs w:val="23"/>
          <w:lang w:eastAsia="ru-RU"/>
        </w:rPr>
        <w:t>Капитальные вложения в реконструкцию, ремонт, модернизацию системы водоотведения оценочно составляют 149,9 млн. руб.: - I очередь 2015 – 2019 гг. – 70,2 млн. руб. - II очередь 2020 – 2024 гг. – 79,7 млн. руб. Ожидаемые результаты от реализации мероприятий схемы: 1. Создание современной коммунальной инфраструктуры. 2. Повышение качества предоставления коммунальных услуг. 3. Снижение уровня износа объектов водоотведения. 4. Улучшение экологической ситуации на территории городского поселения 5. Создание благоприятных условий для привлечения средств внебюджетных источников (в том числе средств частных инвесторов, кредитных средств) с целью финансирования проектов модернизации и строительства объектов водоотведения. 8 6. Обеспечение сетями водоотведения земельных участков, определенных для вновь строящегося жилого фонда и объектов производственного, рекреационного и социально культурного назначения. 7. Увеличение мощности систем водоотведения</w:t>
      </w:r>
    </w:p>
    <w:sectPr w:rsidR="00D20137" w:rsidRPr="00D031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113"/>
    <w:rsid w:val="00534DC9"/>
    <w:rsid w:val="00A56075"/>
    <w:rsid w:val="00D0316A"/>
    <w:rsid w:val="00D20137"/>
    <w:rsid w:val="00D24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722BA7-D4C9-4E91-B914-AABD26F45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95467">
      <w:bodyDiv w:val="1"/>
      <w:marLeft w:val="0"/>
      <w:marRight w:val="0"/>
      <w:marTop w:val="0"/>
      <w:marBottom w:val="0"/>
      <w:divBdr>
        <w:top w:val="none" w:sz="0" w:space="0" w:color="auto"/>
        <w:left w:val="none" w:sz="0" w:space="0" w:color="auto"/>
        <w:bottom w:val="none" w:sz="0" w:space="0" w:color="auto"/>
        <w:right w:val="none" w:sz="0" w:space="0" w:color="auto"/>
      </w:divBdr>
    </w:div>
    <w:div w:id="588273784">
      <w:bodyDiv w:val="1"/>
      <w:marLeft w:val="0"/>
      <w:marRight w:val="0"/>
      <w:marTop w:val="0"/>
      <w:marBottom w:val="0"/>
      <w:divBdr>
        <w:top w:val="none" w:sz="0" w:space="0" w:color="auto"/>
        <w:left w:val="none" w:sz="0" w:space="0" w:color="auto"/>
        <w:bottom w:val="none" w:sz="0" w:space="0" w:color="auto"/>
        <w:right w:val="none" w:sz="0" w:space="0" w:color="auto"/>
      </w:divBdr>
    </w:div>
    <w:div w:id="655035465">
      <w:bodyDiv w:val="1"/>
      <w:marLeft w:val="0"/>
      <w:marRight w:val="0"/>
      <w:marTop w:val="0"/>
      <w:marBottom w:val="0"/>
      <w:divBdr>
        <w:top w:val="none" w:sz="0" w:space="0" w:color="auto"/>
        <w:left w:val="none" w:sz="0" w:space="0" w:color="auto"/>
        <w:bottom w:val="none" w:sz="0" w:space="0" w:color="auto"/>
        <w:right w:val="none" w:sz="0" w:space="0" w:color="auto"/>
      </w:divBdr>
    </w:div>
    <w:div w:id="946349090">
      <w:bodyDiv w:val="1"/>
      <w:marLeft w:val="0"/>
      <w:marRight w:val="0"/>
      <w:marTop w:val="0"/>
      <w:marBottom w:val="0"/>
      <w:divBdr>
        <w:top w:val="none" w:sz="0" w:space="0" w:color="auto"/>
        <w:left w:val="none" w:sz="0" w:space="0" w:color="auto"/>
        <w:bottom w:val="none" w:sz="0" w:space="0" w:color="auto"/>
        <w:right w:val="none" w:sz="0" w:space="0" w:color="auto"/>
      </w:divBdr>
    </w:div>
    <w:div w:id="1080713027">
      <w:bodyDiv w:val="1"/>
      <w:marLeft w:val="0"/>
      <w:marRight w:val="0"/>
      <w:marTop w:val="0"/>
      <w:marBottom w:val="0"/>
      <w:divBdr>
        <w:top w:val="none" w:sz="0" w:space="0" w:color="auto"/>
        <w:left w:val="none" w:sz="0" w:space="0" w:color="auto"/>
        <w:bottom w:val="none" w:sz="0" w:space="0" w:color="auto"/>
        <w:right w:val="none" w:sz="0" w:space="0" w:color="auto"/>
      </w:divBdr>
    </w:div>
    <w:div w:id="135843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1655</Words>
  <Characters>9437</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Галина</cp:lastModifiedBy>
  <cp:revision>3</cp:revision>
  <cp:lastPrinted>2024-12-02T12:19:00Z</cp:lastPrinted>
  <dcterms:created xsi:type="dcterms:W3CDTF">2024-11-22T10:22:00Z</dcterms:created>
  <dcterms:modified xsi:type="dcterms:W3CDTF">2024-12-02T12:19:00Z</dcterms:modified>
</cp:coreProperties>
</file>