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012" w:rsidRPr="006F4607" w:rsidRDefault="009D4E57" w:rsidP="006F46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4607">
        <w:rPr>
          <w:rFonts w:ascii="Times New Roman" w:hAnsi="Times New Roman" w:cs="Times New Roman"/>
          <w:sz w:val="28"/>
          <w:szCs w:val="28"/>
        </w:rPr>
        <w:t>Порядок</w:t>
      </w:r>
    </w:p>
    <w:p w:rsidR="00DF1012" w:rsidRPr="006F4607" w:rsidRDefault="009D4E57" w:rsidP="006F46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4607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</w:p>
    <w:p w:rsidR="007138CD" w:rsidRPr="006F4607" w:rsidRDefault="007138CD" w:rsidP="006F4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6F4607" w:rsidRDefault="00126C32" w:rsidP="006F460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F4607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126C32" w:rsidRPr="006F4607" w:rsidRDefault="00126C32" w:rsidP="006F4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1.1. 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образования, субсидия) в рамках комплекса процессных мероприятий "Содействие участию населения в осуществлении местного самоуправления" государственной программы Ленинградской области "Устойчивое общественное развитие в Ленинградской области".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Субсидия предоставляется на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обязательств, возникающих при осуществлении органами местного самоуправления муниципальных образований полномочий по решению вопросов местного значения, основанных на инициативных предложениях, направленных на развитие объектов общественной инфраструктуры муниципальных образований, в рамках решения вопросов местного значения, предусмотренных </w:t>
      </w:r>
      <w:hyperlink r:id="rId5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статьями 14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- </w:t>
      </w:r>
      <w:hyperlink r:id="rId6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16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>".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1.3. 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Субсидия предоставляется в соответствии со сводной бюджетной росписью областного бюджета Ленинградской области бюджетам муниципальных образований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финансов Ленинградской области (далее - Комитет), утвержденных областным законом об областном бюджете Ленинградской области на очередной (текущий) финансовый год и на плановый период.</w:t>
      </w:r>
      <w:proofErr w:type="gramEnd"/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2. Цели и условия предоставления субсидии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2.1. Субсидия предоставляется в целях реализации мероприятий,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 и основанных на обращениях граждан, депутатов Законодательного собрания Ленинградской области (далее - мероприятия).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7"/>
      <w:bookmarkEnd w:id="0"/>
      <w:r w:rsidRPr="006F4607">
        <w:rPr>
          <w:rFonts w:ascii="Times New Roman" w:hAnsi="Times New Roman" w:cs="Times New Roman"/>
          <w:bCs/>
          <w:sz w:val="28"/>
          <w:szCs w:val="28"/>
        </w:rPr>
        <w:t>2.2. Субсидия предоставляется по следующим направлениям: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оборудования и инвентаря, строительство и ремонт инженерных сетей, текущий и </w:t>
      </w:r>
      <w:r w:rsidRPr="006F4607">
        <w:rPr>
          <w:rFonts w:ascii="Times New Roman" w:hAnsi="Times New Roman" w:cs="Times New Roman"/>
          <w:bCs/>
          <w:sz w:val="28"/>
          <w:szCs w:val="28"/>
        </w:rPr>
        <w:lastRenderedPageBreak/>
        <w:t>капитальный ремонт (за исключением подготовки проектно-сметной документации), муниципальных организаций, предоставляющих услуги общественных туалетов: ремонт общественных туалетов, приобретение и установка туалетных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модулей;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ремонт и благоустройство дворовых территорий многоквартирных домов;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текущий и капитальный ремонт воинских захоронений и памятников,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освещение улично-дорожной сети, приобретение и установка детских игровых и спортивных комплексов, оборудование детских игровых и спортивных площадок, организация (оборудование, устройство, обустройство, благоустройство) велосипедных дорожек, организация (оборудование, устройство, обустройство, благоустройство) площадок для выгула и дрессировки домашних животных (собак)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  <w:proofErr w:type="gramEnd"/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проектирование и монтаж систем видеонаблюдения.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2.3. Каждое мероприятие, указанное в </w:t>
      </w:r>
      <w:hyperlink w:anchor="Par7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пункте 2.2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является отдельным счетным мероприятием.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Результатом использования субсидии является количество завершенных в отчетном году мероприятий.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Значение результата использования субсидии определяется в соответствии с заявкой муниципального образования по количеству мероприятий, включенных в заявку на предоставление субсидии, и устанавливается в соглашении о предоставлении субсидии, заключаемом между Комитетом и администрацией муниципального образования (далее - заявка, соглашение).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2.4. Условия предоставления субсидии устанавливаются в соответствии с </w:t>
      </w:r>
      <w:hyperlink r:id="rId7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пунктом 2.7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" w:name="Par18"/>
      <w:bookmarkEnd w:id="1"/>
      <w:r w:rsidRPr="006F4607">
        <w:rPr>
          <w:rFonts w:ascii="Times New Roman" w:hAnsi="Times New Roman" w:cs="Times New Roman"/>
          <w:bCs/>
          <w:sz w:val="28"/>
          <w:szCs w:val="28"/>
        </w:rPr>
        <w:t>3. Порядок проведения отбора муниципальных образований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для предоставления субсидии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21"/>
      <w:bookmarkEnd w:id="2"/>
      <w:r w:rsidRPr="006F4607">
        <w:rPr>
          <w:rFonts w:ascii="Times New Roman" w:hAnsi="Times New Roman" w:cs="Times New Roman"/>
          <w:bCs/>
          <w:sz w:val="28"/>
          <w:szCs w:val="28"/>
        </w:rPr>
        <w:t>3.1. Отбор муниципальных образований для предоставления субсидии производится на основе следующих критериев: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наличие в муниципальном образовании утвержденного перечня мероприятий;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реализация мероприятий, включенных в заявку (планируется в течение одного финансового года).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В отборе участвуют все муниципальные образования, соответствующие установленным настоящим пунктом критериям.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25"/>
      <w:bookmarkEnd w:id="3"/>
      <w:r w:rsidRPr="006F4607">
        <w:rPr>
          <w:rFonts w:ascii="Times New Roman" w:hAnsi="Times New Roman" w:cs="Times New Roman"/>
          <w:bCs/>
          <w:sz w:val="28"/>
          <w:szCs w:val="28"/>
        </w:rPr>
        <w:lastRenderedPageBreak/>
        <w:t>3.2. Прием заявок начинается со дня извещения Комитетом в письменной форме муниципальных образований о сроке приема заявок.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Par26"/>
      <w:bookmarkEnd w:id="4"/>
      <w:r w:rsidRPr="006F4607">
        <w:rPr>
          <w:rFonts w:ascii="Times New Roman" w:hAnsi="Times New Roman" w:cs="Times New Roman"/>
          <w:bCs/>
          <w:sz w:val="28"/>
          <w:szCs w:val="28"/>
        </w:rPr>
        <w:t>3.3. Для участия в отборе на предоставление субсидии органы местного самоуправления поселений Ленинградской области представляют в администрацию соответствующего муниципального района Ленинградской области (далее - муниципальный район) заявку с приложением следующих документов: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перечня мероприятий, утвержденного главой администрации муниципального образования, по форме, установленной правовым актом Комитета, сформированного на основании обращений граждан, депутатов Законодательного собрания Ленинградской области (далее - перечень мероприятий). Перечень мероприятий должен включать информацию о планируемом распределении средств с указанием объема средств по каждому мероприятию, наименования муниципальных учреждений, целей (показателей), срока реализации;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гарантийного письма муниципального образования о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софинансировании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мероприятия в размере доли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 соответствующий финансовый год, установленной распоряжением Правительства Ленинградской области;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письма об отсутствии просроченной задолженности по выплате заработной платы работникам муниципальных учреждений муниципального образования на дату подачи заявки.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3.3.1. Муниципальный район на основании заявок муниципальных образований на предоставление субсидии формирует сводную заявку, включающую сведения по муниципальным образованиям, входящим в состав муниципального района, и направляет пакет документов, указанных в </w:t>
      </w:r>
      <w:hyperlink w:anchor="Par26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пункте 3.3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в Комитет в срок, определяемый в соответствии с </w:t>
      </w:r>
      <w:hyperlink w:anchor="Par25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пунктом 3.2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3.3.2. Городской округ представляет в Комитет заявку с приложением документов, указанных в </w:t>
      </w:r>
      <w:hyperlink w:anchor="Par26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пункте 3.3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в срок, определяемый в соответствии с </w:t>
      </w:r>
      <w:hyperlink w:anchor="Par25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пунктом 3.2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3.4. Рассмотрение заявок на наличие оснований для их отклонения осуществляется Комитетом на этапе приема заявок.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3.5. Основаниями для отклонения заявки являются: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представление заявки в Комитет позднее срока, определяемого в соответствии с </w:t>
      </w:r>
      <w:hyperlink w:anchor="Par25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пунктом 3.2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несоответствие документов требованиям, установленным </w:t>
      </w:r>
      <w:hyperlink w:anchor="Par26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пунктом 3.3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3.6. В случае отсутствия оснований для отклонения заявки Комитет осуществляет отбор муниципальных образований, соответствующих критериям отбора, установленным </w:t>
      </w:r>
      <w:hyperlink w:anchor="Par21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пунктом 3.1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и не позднее 15 октября года проведения отбора для предоставления субсидии принимает решение о результатах отбора.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3.7. Дополнительный отбор осуществляется в соответствии с требованиями </w:t>
      </w:r>
      <w:hyperlink w:anchor="Par18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раздела 3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4. Методика распределения субсидии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lastRenderedPageBreak/>
        <w:t>4.1. Распределение общего объема субсидии между муниципальными образованиями на очередной (текущий) финансовый год осуществляется исходя из расчетного объема средств, необходимого для достижения значений результатов использования субсидии, и рассчитывается по формуле: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РОСi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УСi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>,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РОС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УС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- предельный уровень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для i-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4.2. Расчетный объем расходов, необходимый для достижения значений результатов использования субсидии i-м муниципальным образованием, определяется по формуле: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5" w:name="_GoBack"/>
      <w:bookmarkEnd w:id="5"/>
      <w:r w:rsidRPr="006F4607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1817D818" wp14:editId="65C9DD25">
            <wp:extent cx="1478915" cy="357505"/>
            <wp:effectExtent l="0" t="0" r="698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ЦП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  <w:vertAlign w:val="subscript"/>
        </w:rPr>
        <w:t>ij</w:t>
      </w:r>
      <w:proofErr w:type="spellEnd"/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- стоимость реализации мероприятия.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4.3.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4.4. Распределение субсидии утверждается в пределах бюджетных ассигнований, предусмотренных Комитету областным законом об областном бюджете Ленинградской области на очередной (текущий) финансовый год и на плановый период.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4.5. Утверждение не распределенного между муниципальными образованиями объема субсидии на очередной (текущий) финансовый год не допускается.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6" w:name="Par59"/>
      <w:bookmarkEnd w:id="6"/>
      <w:r w:rsidRPr="006F4607">
        <w:rPr>
          <w:rFonts w:ascii="Times New Roman" w:hAnsi="Times New Roman" w:cs="Times New Roman"/>
          <w:bCs/>
          <w:sz w:val="28"/>
          <w:szCs w:val="28"/>
        </w:rPr>
        <w:t>4.6. Изменения в утвержденное распределение субсидии вносятся: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7" w:name="Par60"/>
      <w:bookmarkEnd w:id="7"/>
      <w:r w:rsidRPr="006F4607">
        <w:rPr>
          <w:rFonts w:ascii="Times New Roman" w:hAnsi="Times New Roman" w:cs="Times New Roman"/>
          <w:bCs/>
          <w:sz w:val="28"/>
          <w:szCs w:val="28"/>
        </w:rPr>
        <w:t>а) при уточнении расчетного объема расходов, необходимого для достижения значений целевых показателей;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8" w:name="Par61"/>
      <w:bookmarkEnd w:id="8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б) при уточнении планового объема расходов на исполнение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софинансируемых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обязательств по итогам заключения муниципальных контрактов (договоров) на поставку товаров, выполнение работ, оказание услуг;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в) при увеличении общего объема бюджетных ассигнований областного бюджета, предусмотренного для предоставления субсидии;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г) при распределении нераспределенного объема субсидии.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4.7. В случаях, указанных в </w:t>
      </w:r>
      <w:hyperlink w:anchor="Par60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подпунктах "а"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w:anchor="Par61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"б" пункта 4.6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не позднее 30 календарных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4.8. В случаях, указанных в </w:t>
      </w:r>
      <w:hyperlink w:anchor="Par61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подпункте "б" пункта 4.6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Комитет проводит дополнительный отбор в соответствии с настоящим Порядком.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 Порядок предоставления и перечисления субсидии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правовым актом Комитета, в соответствии с требованиями </w:t>
      </w:r>
      <w:hyperlink r:id="rId9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пунктов 4.1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- </w:t>
      </w:r>
      <w:hyperlink r:id="rId10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4.4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Соглашение заключается на основании утвержденного областным законом об областном бюджете Ленинградской области на очередной (текущий) финансовый год и на плановый период распределения субсидии между муниципальными образованиями.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5.2. 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30 календарных дней после утверждения изменений в распределение субсидии.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5.3. При заключении соглашения муниципальные образования представляют в Комитет, а также прикрепляют к соглашению, заключаемому в информационной системе "Управление бюджетным процессом Ленинградской области", следующие документы: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образования и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руководителя финансового органа муниципального образования;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муниципальные программы (проекты муниципальных программ), предусматривающие мероприятия, на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субсидия;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правовой акт муниципального образования, утверждающий перечень реализуемых мероприятий, в целях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5.4. Перечисление субсидии осуществляется Комитетом в установленном порядке на единый счет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5.5. При перечислении субсидии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муниципальное образование посредством использования информационной системы "Управление бюджетным процессом Ленинградской области" представляет главному распорядителю бюджетных сре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дств пл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>атежный документ с одновременным представлением документов, подтверждающих потребность в осуществлении расходов.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lastRenderedPageBreak/>
        <w:t>Перечисление субсидии на поддержку развития общественной инфраструктуры муниципального значения из областного бюджета местному бюджету осуществляется главным распорядителем бюджетных средств по представлению муниципальным образованием копий заключенных контрактов (договоров), соглашений с муниципальными бюджетными (автономными) учреждениями.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5.6.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с даты поступления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оформленного надлежащим образом платежного документа.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5.7. В течение текущего финансового года муниципальное образование при поступлении обращений граждан, депутатов Законодательного собрания Ленинградской области вправе внести изменения в правовой акт муниципального образования, утверждающий перечень реализуемых мероприятий, в целях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субсидия. Указанные изменения не должны влиять на объем финансирования по соответствующим муниципальным образованиям, за исключением случаев, указанных в </w:t>
      </w:r>
      <w:hyperlink w:anchor="Par59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пункте 4.6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Муниципальное образование посредством системы электронного документооборота Ленинградской области представляет в Комитет правовой акт муниципального образования о внесении изменений в перечень реализуемых мероприятий, в целях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субсидия, а также пояснительную записку с указанием номера мероприятия, по которому вносятся изменения, а также причины внесения изменений. Одновременно с направлением указанных документов в Комитет муниципальное образование прикрепляет документы к соглашению, заключенному в информационной системе "Управление бюджетным процессом Ленинградской области".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При несоответствии указанным требованиям Комитет информирует муниципальное образование о выявленных нарушениях.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5.8. Субсидии, не использованные в текущем финансовом году, подлежат возврату в областной бюджет в порядке и в сроки, установленные правовым актом Комитета.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5.9.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5.10. 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Муниципальные образования ежеквартально не позднее 10-го числа месяца, следующего за отчетным кварталом, по итогам года - до 13 января года, следующего за отчетным, представляют в Комитет отчет о расходах бюджета муниципального образования, источником финансового обеспечения которых является субсидия, и о достижении значений результатов использования субсидии в электронном виде с использованием квалифицированной электронной подписи в программном комплексе "Свод-Смарт".</w:t>
      </w:r>
      <w:proofErr w:type="gramEnd"/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неосвоении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средств субсидии за отчетный период в примечаниях к отчету муниципальными образованиями указываются причины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неосвоения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>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lastRenderedPageBreak/>
        <w:t>5.11. 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соглашением, федеральным законодательством и областным законодательством.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5.12.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главными распорядителями бюджетных сре</w:t>
      </w: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дств в с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>оответствии с бюджетным законодательством Российской Федерации.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F4607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6F4607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>5.13. Средства субсидии, использованные муниципальным образованием не по целевому назначению, подлежат возврату в областной бюджет не позднее 30 календарных дней с момента выявления нарушений.</w:t>
      </w:r>
    </w:p>
    <w:p w:rsidR="007138CD" w:rsidRPr="006F4607" w:rsidRDefault="006F4607" w:rsidP="006F46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607">
        <w:rPr>
          <w:rFonts w:ascii="Times New Roman" w:hAnsi="Times New Roman" w:cs="Times New Roman"/>
          <w:bCs/>
          <w:sz w:val="28"/>
          <w:szCs w:val="28"/>
        </w:rPr>
        <w:t xml:space="preserve">5.14. В случае </w:t>
      </w:r>
      <w:proofErr w:type="spellStart"/>
      <w:r w:rsidRPr="006F4607">
        <w:rPr>
          <w:rFonts w:ascii="Times New Roman" w:hAnsi="Times New Roman" w:cs="Times New Roman"/>
          <w:bCs/>
          <w:sz w:val="28"/>
          <w:szCs w:val="28"/>
        </w:rPr>
        <w:t>недостижения</w:t>
      </w:r>
      <w:proofErr w:type="spellEnd"/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муниципальным образованием значений целевого показателя к муниципальному образованию применяются меры ответственности, предусмотренные </w:t>
      </w:r>
      <w:hyperlink r:id="rId11" w:history="1">
        <w:r w:rsidRPr="006F4607">
          <w:rPr>
            <w:rFonts w:ascii="Times New Roman" w:hAnsi="Times New Roman" w:cs="Times New Roman"/>
            <w:bCs/>
            <w:sz w:val="28"/>
            <w:szCs w:val="28"/>
          </w:rPr>
          <w:t>пунктом 5.1</w:t>
        </w:r>
      </w:hyperlink>
      <w:r w:rsidRPr="006F4607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sectPr w:rsidR="007138CD" w:rsidRPr="006F4607" w:rsidSect="009D4E57">
      <w:pgSz w:w="11905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8CD"/>
    <w:rsid w:val="00126C32"/>
    <w:rsid w:val="006F4607"/>
    <w:rsid w:val="007138CD"/>
    <w:rsid w:val="009665EA"/>
    <w:rsid w:val="009D4E57"/>
    <w:rsid w:val="00DF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8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82998&amp;dst=10044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062&amp;dst=101356" TargetMode="External"/><Relationship Id="rId11" Type="http://schemas.openxmlformats.org/officeDocument/2006/relationships/hyperlink" Target="https://login.consultant.ru/link/?req=doc&amp;base=SPB&amp;n=282998&amp;dst=100548" TargetMode="External"/><Relationship Id="rId5" Type="http://schemas.openxmlformats.org/officeDocument/2006/relationships/hyperlink" Target="https://login.consultant.ru/link/?req=doc&amp;base=LAW&amp;n=483062&amp;dst=425" TargetMode="External"/><Relationship Id="rId10" Type="http://schemas.openxmlformats.org/officeDocument/2006/relationships/hyperlink" Target="https://login.consultant.ru/link/?req=doc&amp;base=SPB&amp;n=282998&amp;dst=1005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282998&amp;dst=100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2675</Words>
  <Characters>15249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Андреевна Иванова</dc:creator>
  <cp:lastModifiedBy>Старостина Рузанна Левоновна</cp:lastModifiedBy>
  <cp:revision>5</cp:revision>
  <dcterms:created xsi:type="dcterms:W3CDTF">2022-08-19T07:57:00Z</dcterms:created>
  <dcterms:modified xsi:type="dcterms:W3CDTF">2024-08-26T14:04:00Z</dcterms:modified>
</cp:coreProperties>
</file>