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6DC" w:rsidRPr="00A04F51" w:rsidRDefault="00A04F51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F51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6A36DC" w:rsidRPr="00A04F51" w:rsidRDefault="00A04F51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F51">
        <w:rPr>
          <w:rFonts w:ascii="Times New Roman" w:hAnsi="Times New Roman" w:cs="Times New Roman"/>
          <w:b/>
          <w:sz w:val="28"/>
          <w:szCs w:val="28"/>
        </w:rPr>
        <w:t>расчета нормативов для определения общего объема субвенций,</w:t>
      </w:r>
    </w:p>
    <w:p w:rsidR="006A36DC" w:rsidRPr="00A04F51" w:rsidRDefault="00A04F51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F51">
        <w:rPr>
          <w:rFonts w:ascii="Times New Roman" w:hAnsi="Times New Roman" w:cs="Times New Roman"/>
          <w:b/>
          <w:sz w:val="28"/>
          <w:szCs w:val="28"/>
        </w:rPr>
        <w:t>предоставляемых бюджетам муниципальных образований</w:t>
      </w:r>
    </w:p>
    <w:p w:rsidR="006A36DC" w:rsidRPr="00A04F51" w:rsidRDefault="00A04F51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F51">
        <w:rPr>
          <w:rFonts w:ascii="Times New Roman" w:hAnsi="Times New Roman" w:cs="Times New Roman"/>
          <w:b/>
          <w:sz w:val="28"/>
          <w:szCs w:val="28"/>
        </w:rPr>
        <w:t>из областного бюджета Ленинградской области на осуществление</w:t>
      </w:r>
    </w:p>
    <w:p w:rsidR="006A36DC" w:rsidRPr="00A04F51" w:rsidRDefault="00A04F51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F51">
        <w:rPr>
          <w:rFonts w:ascii="Times New Roman" w:hAnsi="Times New Roman" w:cs="Times New Roman"/>
          <w:b/>
          <w:sz w:val="28"/>
          <w:szCs w:val="28"/>
        </w:rPr>
        <w:t>отдельного государственного полномочия Ленинградской области</w:t>
      </w:r>
    </w:p>
    <w:p w:rsidR="006A36DC" w:rsidRPr="00A04F51" w:rsidRDefault="00A04F51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F51">
        <w:rPr>
          <w:rFonts w:ascii="Times New Roman" w:hAnsi="Times New Roman" w:cs="Times New Roman"/>
          <w:b/>
          <w:sz w:val="28"/>
          <w:szCs w:val="28"/>
        </w:rPr>
        <w:t>по проведению информационно-аналитического наблюдения</w:t>
      </w:r>
    </w:p>
    <w:p w:rsidR="006A36DC" w:rsidRPr="00A04F51" w:rsidRDefault="00A04F51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F51">
        <w:rPr>
          <w:rFonts w:ascii="Times New Roman" w:hAnsi="Times New Roman" w:cs="Times New Roman"/>
          <w:b/>
          <w:sz w:val="28"/>
          <w:szCs w:val="28"/>
        </w:rPr>
        <w:t>за осуществлением торговой деятельности на территории</w:t>
      </w:r>
    </w:p>
    <w:p w:rsidR="006A36DC" w:rsidRPr="00A04F51" w:rsidRDefault="00A04F51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F51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проведению информационно-аналитического наблюдения за осуществлением торговой деятельности на территории Ленинградской области (далее - государственное полномочие), определяется по формуле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04F51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V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>,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V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i-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муниципальному району, муниципальному округу и городскому округу.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Показатели (критерии) распределения между муниципальными образованиями общего объема субвенций: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количество объектов потребительского рынка (исходя из данных результата информационно-аналитического наблюдения в предшествующем году);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численность работников муниципального образования, задействованных при выполнении государственного полномочия;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общий норматив затрат, равный совокупной средней стоимости услуг по сбору информации об объектах потребительского рынка.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2. Объем субвенции, предоставляемой i-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муниципальному району, муниципальному округу и городскому округу, определяется по формуле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04F51">
        <w:rPr>
          <w:rFonts w:ascii="Times New Roman" w:hAnsi="Times New Roman" w:cs="Times New Roman"/>
          <w:sz w:val="28"/>
          <w:szCs w:val="28"/>
        </w:rPr>
        <w:t>V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Р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сбор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Р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>,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04F5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Р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сбор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сбору информации об объектах потребительского рынка;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Р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A04F51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A04F51">
        <w:rPr>
          <w:rFonts w:ascii="Times New Roman" w:hAnsi="Times New Roman" w:cs="Times New Roman"/>
          <w:sz w:val="28"/>
          <w:szCs w:val="28"/>
        </w:rPr>
        <w:t xml:space="preserve"> специалистов по выполнению государственного полномочия.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 xml:space="preserve">3. Показатели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Р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сбор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Р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определяются по следующим формулам: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Р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сбор</w:t>
      </w:r>
      <w:proofErr w:type="spellEnd"/>
      <w:proofErr w:type="gramStart"/>
      <w:r w:rsidRPr="00A04F51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A04F51">
        <w:rPr>
          <w:rFonts w:ascii="Times New Roman" w:hAnsi="Times New Roman" w:cs="Times New Roman"/>
          <w:sz w:val="28"/>
          <w:szCs w:val="28"/>
        </w:rPr>
        <w:t xml:space="preserve"> x С,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A04F51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A04F51">
        <w:rPr>
          <w:rFonts w:ascii="Times New Roman" w:hAnsi="Times New Roman" w:cs="Times New Roman"/>
          <w:sz w:val="28"/>
          <w:szCs w:val="28"/>
        </w:rPr>
        <w:t xml:space="preserve"> - количество объектов потребительского рынка;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4F5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04F51">
        <w:rPr>
          <w:rFonts w:ascii="Times New Roman" w:hAnsi="Times New Roman" w:cs="Times New Roman"/>
          <w:sz w:val="28"/>
          <w:szCs w:val="28"/>
        </w:rPr>
        <w:t xml:space="preserve"> - средняя стоимость услуг по сбору информации об объектах потребительского рынка, установленная уполномоченным органом;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Р</w:t>
      </w:r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= ФОТ + Т,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где ФОТ - фонд оплаты труда специалистов по выполнению государственного полномочия;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Т - сумма текущих расходов, предусмотренных на организацию исполнения государственного полномочия (составляет 10 процентов от размера ФОТ).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Фонд оплаты труда специалистов по выполнению государственного полномочия рассчитывается по формуле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 xml:space="preserve">ФОТ =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04F51">
        <w:rPr>
          <w:rFonts w:ascii="Times New Roman" w:hAnsi="Times New Roman" w:cs="Times New Roman"/>
          <w:sz w:val="28"/>
          <w:szCs w:val="28"/>
        </w:rPr>
        <w:t xml:space="preserve"> x (Д + Е),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A04F5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04F51">
        <w:rPr>
          <w:rFonts w:ascii="Times New Roman" w:hAnsi="Times New Roman" w:cs="Times New Roman"/>
          <w:sz w:val="28"/>
          <w:szCs w:val="28"/>
        </w:rPr>
        <w:t xml:space="preserve"> - численность работников i-</w:t>
      </w:r>
      <w:proofErr w:type="spellStart"/>
      <w:r w:rsidRPr="00A04F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04F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количество ставок (единиц) определяется в соответствии с таблицей: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6"/>
        <w:gridCol w:w="2778"/>
      </w:tblGrid>
      <w:tr w:rsidR="006A36DC" w:rsidRPr="00A04F51" w:rsidTr="00A04F51">
        <w:trPr>
          <w:trHeight w:val="287"/>
        </w:trPr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муниципального района (муниципального округа, городского округа), тыс. чел.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Количество ставок, единиц</w:t>
            </w:r>
          </w:p>
        </w:tc>
      </w:tr>
      <w:tr w:rsidR="006A36DC" w:rsidRPr="00A04F51" w:rsidTr="00A04F51"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0,025</w:t>
            </w:r>
          </w:p>
        </w:tc>
      </w:tr>
      <w:tr w:rsidR="006A36DC" w:rsidRPr="00A04F51" w:rsidTr="00A04F51"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от 30 до 55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6A36DC" w:rsidRPr="00A04F51" w:rsidTr="00A04F51"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от 55 до 70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</w:tr>
      <w:tr w:rsidR="006A36DC" w:rsidRPr="00A04F51" w:rsidTr="00A04F51"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от 70 до 100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6A36DC" w:rsidRPr="00A04F51" w:rsidTr="00A04F51"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от 100 до 150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0,125</w:t>
            </w:r>
          </w:p>
        </w:tc>
      </w:tr>
      <w:tr w:rsidR="006A36DC" w:rsidRPr="00A04F51" w:rsidTr="00A04F51"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от 150 до 300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6A36DC" w:rsidRPr="00A04F51" w:rsidTr="00A04F51"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свыше 300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DC" w:rsidRPr="00A04F51" w:rsidRDefault="006A36DC" w:rsidP="00A04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5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</w:tbl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4F51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A04F51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04F51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DC" w:rsidRPr="00A04F51" w:rsidRDefault="006A36DC" w:rsidP="00A04F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4F51">
        <w:rPr>
          <w:rFonts w:ascii="Times New Roman" w:hAnsi="Times New Roman" w:cs="Times New Roman"/>
          <w:sz w:val="28"/>
          <w:szCs w:val="28"/>
        </w:rPr>
        <w:t>4. Количество объектов потребительского рынка на территории муниципального района (муниципального округа, городского округа) определяется исходя из данных результата информационно-аналитического наблюдения в предшествующем году.</w:t>
      </w:r>
    </w:p>
    <w:sectPr w:rsidR="006A36DC" w:rsidRPr="00A04F51" w:rsidSect="00A04F51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DC"/>
    <w:rsid w:val="00272E52"/>
    <w:rsid w:val="006A36DC"/>
    <w:rsid w:val="00A0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SPB&amp;n=2813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2</cp:revision>
  <dcterms:created xsi:type="dcterms:W3CDTF">2024-07-30T07:55:00Z</dcterms:created>
  <dcterms:modified xsi:type="dcterms:W3CDTF">2024-08-26T08:52:00Z</dcterms:modified>
</cp:coreProperties>
</file>