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32F" w:rsidRDefault="00ED732F" w:rsidP="00ED73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B36DDA" w:rsidRDefault="00ED732F" w:rsidP="00B36D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принятия областного закона </w:t>
      </w:r>
      <w:r w:rsidR="00B36DDA">
        <w:rPr>
          <w:rFonts w:ascii="Times New Roman" w:eastAsiaTheme="minorHAnsi" w:hAnsi="Times New Roman"/>
          <w:sz w:val="28"/>
          <w:szCs w:val="28"/>
        </w:rPr>
        <w:t xml:space="preserve"> </w:t>
      </w:r>
      <w:r w:rsidR="00B36DDA" w:rsidRPr="00E0298F">
        <w:rPr>
          <w:rFonts w:ascii="Times New Roman" w:hAnsi="Times New Roman"/>
          <w:b/>
          <w:sz w:val="28"/>
          <w:szCs w:val="28"/>
        </w:rPr>
        <w:t>"</w:t>
      </w:r>
      <w:r w:rsidR="00B36DDA">
        <w:rPr>
          <w:rFonts w:ascii="Times New Roman" w:eastAsiaTheme="minorHAnsi" w:hAnsi="Times New Roman"/>
          <w:b/>
          <w:sz w:val="28"/>
          <w:szCs w:val="28"/>
        </w:rPr>
        <w:t>О внесении изменений в отдельные областные законы в связи с созданием (образованием) Гатчинского муниципального округа</w:t>
      </w:r>
      <w:r w:rsidR="00B36DDA" w:rsidRPr="00E0298F">
        <w:rPr>
          <w:rFonts w:ascii="Times New Roman" w:eastAsiaTheme="minorHAnsi" w:hAnsi="Times New Roman"/>
          <w:b/>
          <w:bCs/>
          <w:sz w:val="28"/>
          <w:szCs w:val="28"/>
        </w:rPr>
        <w:t>"</w:t>
      </w:r>
    </w:p>
    <w:p w:rsidR="00ED732F" w:rsidRDefault="002A38E0" w:rsidP="00ED73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298F">
        <w:rPr>
          <w:rFonts w:ascii="Times New Roman" w:eastAsiaTheme="minorHAnsi" w:hAnsi="Times New Roman"/>
          <w:bCs/>
          <w:sz w:val="28"/>
          <w:szCs w:val="28"/>
        </w:rPr>
        <w:t>"</w:t>
      </w:r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ED732F" w:rsidRDefault="00ED732F" w:rsidP="00ED73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bookmarkStart w:id="0" w:name="_GoBack"/>
      <w:r w:rsidR="00B36DDA" w:rsidRPr="00B36DDA">
        <w:rPr>
          <w:rFonts w:ascii="Times New Roman" w:hAnsi="Times New Roman"/>
          <w:sz w:val="28"/>
          <w:szCs w:val="28"/>
        </w:rPr>
        <w:t>"</w:t>
      </w:r>
      <w:r w:rsidR="00B36DDA" w:rsidRPr="00B36DDA">
        <w:rPr>
          <w:rFonts w:ascii="Times New Roman" w:eastAsiaTheme="minorHAnsi" w:hAnsi="Times New Roman"/>
          <w:sz w:val="28"/>
          <w:szCs w:val="28"/>
        </w:rPr>
        <w:t>О внесении изменений в отдельные областные законы в связи с созданием (образованием) Гатчинского муниципального округа</w:t>
      </w:r>
      <w:r w:rsidR="00B36DDA" w:rsidRPr="00B36DDA">
        <w:rPr>
          <w:rFonts w:ascii="Times New Roman" w:eastAsiaTheme="minorHAnsi" w:hAnsi="Times New Roman"/>
          <w:bCs/>
          <w:sz w:val="28"/>
          <w:szCs w:val="28"/>
        </w:rPr>
        <w:t>"</w:t>
      </w:r>
      <w:bookmarkEnd w:id="0"/>
      <w:r w:rsidR="002A38E0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потребует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дополнительного расходования средств областного бюджета Ленинградской области.</w:t>
      </w:r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Исполнительный директор</w:t>
      </w:r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ГКУЛО «Государственный экспертный </w:t>
      </w:r>
    </w:p>
    <w:p w:rsidR="005C6C2A" w:rsidRPr="002A38E0" w:rsidRDefault="00ED732F" w:rsidP="002A38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институт регионального законодательства»                            К. Шуплецова</w:t>
      </w:r>
    </w:p>
    <w:sectPr w:rsidR="005C6C2A" w:rsidRPr="002A3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54F"/>
    <w:rsid w:val="002A38E0"/>
    <w:rsid w:val="005C6C2A"/>
    <w:rsid w:val="0079154F"/>
    <w:rsid w:val="00B36DDA"/>
    <w:rsid w:val="00ED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3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3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2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Петрович Медведев</dc:creator>
  <cp:lastModifiedBy>ГКУЛО ГЭИРЗ</cp:lastModifiedBy>
  <cp:revision>2</cp:revision>
  <dcterms:created xsi:type="dcterms:W3CDTF">2024-03-06T09:55:00Z</dcterms:created>
  <dcterms:modified xsi:type="dcterms:W3CDTF">2024-03-06T09:55:00Z</dcterms:modified>
</cp:coreProperties>
</file>