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AF692B">
        <w:rPr>
          <w:bCs/>
          <w:sz w:val="28"/>
        </w:rPr>
        <w:t>9</w:t>
      </w:r>
      <w:r w:rsidR="00350AFE">
        <w:rPr>
          <w:bCs/>
          <w:sz w:val="28"/>
        </w:rPr>
        <w:t>5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350AFE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350AFE">
        <w:rPr>
          <w:b/>
          <w:sz w:val="26"/>
          <w:szCs w:val="26"/>
        </w:rPr>
        <w:t>О</w:t>
      </w:r>
      <w:r w:rsidR="00CF47B8" w:rsidRPr="00350AFE">
        <w:rPr>
          <w:b/>
          <w:sz w:val="26"/>
          <w:szCs w:val="26"/>
        </w:rPr>
        <w:t xml:space="preserve"> проекте</w:t>
      </w:r>
      <w:r w:rsidRPr="00350AFE">
        <w:rPr>
          <w:b/>
          <w:sz w:val="26"/>
          <w:szCs w:val="26"/>
        </w:rPr>
        <w:t xml:space="preserve"> </w:t>
      </w:r>
      <w:r w:rsidR="00573926" w:rsidRPr="00350AFE">
        <w:rPr>
          <w:b/>
          <w:sz w:val="26"/>
          <w:szCs w:val="26"/>
        </w:rPr>
        <w:t>областно</w:t>
      </w:r>
      <w:r w:rsidR="00CF47B8" w:rsidRPr="00350AFE">
        <w:rPr>
          <w:b/>
          <w:sz w:val="26"/>
          <w:szCs w:val="26"/>
        </w:rPr>
        <w:t>го</w:t>
      </w:r>
      <w:r w:rsidR="00573926" w:rsidRPr="00350AFE">
        <w:rPr>
          <w:b/>
          <w:sz w:val="26"/>
          <w:szCs w:val="26"/>
        </w:rPr>
        <w:t xml:space="preserve"> закон</w:t>
      </w:r>
      <w:r w:rsidR="00CF47B8" w:rsidRPr="00350AFE">
        <w:rPr>
          <w:b/>
          <w:sz w:val="26"/>
          <w:szCs w:val="26"/>
        </w:rPr>
        <w:t>а</w:t>
      </w:r>
      <w:r w:rsidR="00573926" w:rsidRPr="00350AFE">
        <w:rPr>
          <w:b/>
          <w:sz w:val="26"/>
          <w:szCs w:val="26"/>
        </w:rPr>
        <w:t xml:space="preserve"> </w:t>
      </w:r>
      <w:r w:rsidR="00573926" w:rsidRPr="00350AFE">
        <w:rPr>
          <w:b/>
          <w:sz w:val="26"/>
          <w:szCs w:val="26"/>
        </w:rPr>
        <w:br/>
      </w:r>
      <w:r w:rsidR="00573926" w:rsidRPr="00350AFE">
        <w:rPr>
          <w:b/>
          <w:spacing w:val="-4"/>
          <w:sz w:val="26"/>
          <w:szCs w:val="26"/>
        </w:rPr>
        <w:t>"</w:t>
      </w:r>
      <w:r w:rsidR="00350AFE" w:rsidRPr="00350AFE">
        <w:rPr>
          <w:b/>
          <w:sz w:val="26"/>
          <w:szCs w:val="26"/>
        </w:rPr>
        <w:t xml:space="preserve">Об административно-территориальных преобразованиях </w:t>
      </w:r>
      <w:r w:rsidR="00350AFE">
        <w:rPr>
          <w:b/>
          <w:sz w:val="26"/>
          <w:szCs w:val="26"/>
        </w:rPr>
        <w:br/>
      </w:r>
      <w:r w:rsidR="00350AFE" w:rsidRPr="00350AFE">
        <w:rPr>
          <w:b/>
          <w:sz w:val="26"/>
          <w:szCs w:val="26"/>
        </w:rPr>
        <w:t xml:space="preserve">в Тосненском муниципальном районе Ленинградской области </w:t>
      </w:r>
      <w:r w:rsidR="00350AFE">
        <w:rPr>
          <w:b/>
          <w:sz w:val="26"/>
          <w:szCs w:val="26"/>
        </w:rPr>
        <w:br/>
      </w:r>
      <w:r w:rsidR="00350AFE" w:rsidRPr="00350AFE">
        <w:rPr>
          <w:b/>
          <w:sz w:val="26"/>
          <w:szCs w:val="26"/>
        </w:rPr>
        <w:t xml:space="preserve">в связи с изменением категории населенного пункта Тельмана </w:t>
      </w:r>
      <w:r w:rsidR="00350AFE">
        <w:rPr>
          <w:b/>
          <w:sz w:val="26"/>
          <w:szCs w:val="26"/>
        </w:rPr>
        <w:br/>
      </w:r>
      <w:r w:rsidR="00350AFE" w:rsidRPr="00350AFE">
        <w:rPr>
          <w:b/>
          <w:sz w:val="26"/>
          <w:szCs w:val="26"/>
        </w:rPr>
        <w:t>и о внесении изменений в отдельные областные законы</w:t>
      </w:r>
      <w:r w:rsidR="00573926" w:rsidRPr="00350AFE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50AFE" w:rsidRPr="00DE065C">
        <w:rPr>
          <w:sz w:val="28"/>
          <w:szCs w:val="28"/>
        </w:rPr>
        <w:t>О</w:t>
      </w:r>
      <w:r w:rsidR="00350AFE">
        <w:rPr>
          <w:sz w:val="28"/>
          <w:szCs w:val="28"/>
        </w:rPr>
        <w:t>б</w:t>
      </w:r>
      <w:r w:rsidR="00350AFE" w:rsidRPr="00DE065C">
        <w:rPr>
          <w:sz w:val="28"/>
          <w:szCs w:val="28"/>
        </w:rPr>
        <w:t xml:space="preserve"> </w:t>
      </w:r>
      <w:r w:rsidR="00350AFE">
        <w:rPr>
          <w:sz w:val="28"/>
          <w:szCs w:val="28"/>
        </w:rPr>
        <w:t xml:space="preserve">административно-территориальных преобразованиях в Тосненском муниципальном </w:t>
      </w:r>
      <w:r w:rsidR="00350AFE">
        <w:rPr>
          <w:sz w:val="28"/>
          <w:szCs w:val="28"/>
        </w:rPr>
        <w:lastRenderedPageBreak/>
        <w:t>районе Ленинградской области в связи с изменением категории населенного пункта Тельмана и о внесении изменений в отдельные областные законы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527" w:rsidRDefault="00CC2527" w:rsidP="008A2139">
      <w:r>
        <w:separator/>
      </w:r>
    </w:p>
  </w:endnote>
  <w:endnote w:type="continuationSeparator" w:id="0">
    <w:p w:rsidR="00CC2527" w:rsidRDefault="00CC2527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527" w:rsidRDefault="00CC2527" w:rsidP="008A2139">
      <w:r>
        <w:separator/>
      </w:r>
    </w:p>
  </w:footnote>
  <w:footnote w:type="continuationSeparator" w:id="0">
    <w:p w:rsidR="00CC2527" w:rsidRDefault="00CC2527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0AFE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19DC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2527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615CB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48843-E121-4AC5-887E-505A8938B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2024-04-27T09:47:00Z</cp:lastPrinted>
  <dcterms:created xsi:type="dcterms:W3CDTF">2024-05-07T07:32:00Z</dcterms:created>
  <dcterms:modified xsi:type="dcterms:W3CDTF">2024-05-07T07:32:00Z</dcterms:modified>
</cp:coreProperties>
</file>