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681D36">
        <w:rPr>
          <w:bCs/>
          <w:sz w:val="28"/>
        </w:rPr>
        <w:t>45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"О</w:t>
      </w:r>
      <w:r w:rsidR="00681D36">
        <w:rPr>
          <w:b/>
          <w:sz w:val="26"/>
          <w:szCs w:val="26"/>
        </w:rPr>
        <w:t>б</w:t>
      </w:r>
      <w:r w:rsidR="001C3212">
        <w:rPr>
          <w:b/>
          <w:sz w:val="26"/>
          <w:szCs w:val="26"/>
        </w:rPr>
        <w:t xml:space="preserve"> </w:t>
      </w:r>
      <w:r w:rsidR="00681D36">
        <w:rPr>
          <w:b/>
          <w:sz w:val="26"/>
          <w:szCs w:val="26"/>
        </w:rPr>
        <w:t xml:space="preserve">установлении коэффициента, отражающего региональные </w:t>
      </w:r>
      <w:r w:rsidR="00681D36">
        <w:rPr>
          <w:b/>
          <w:sz w:val="26"/>
          <w:szCs w:val="26"/>
        </w:rPr>
        <w:br/>
        <w:t>особенности рынка труда Ленинградской области, на 2024 год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проект областного закона "Об установлении коэффициента, отражающего региональные особенности рынка труда Ленинградской области, на 2024 год"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681D36" w:rsidP="00A94409">
      <w:pPr>
        <w:pStyle w:val="2"/>
        <w:ind w:firstLine="709"/>
      </w:pPr>
      <w:r>
        <w:lastRenderedPageBreak/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E771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0AE5F-7CFE-44B1-843C-3E804E53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2023-11-14T07:50:00Z</cp:lastPrinted>
  <dcterms:created xsi:type="dcterms:W3CDTF">2023-11-15T10:18:00Z</dcterms:created>
  <dcterms:modified xsi:type="dcterms:W3CDTF">2023-11-15T10:18:00Z</dcterms:modified>
</cp:coreProperties>
</file>