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1C3212">
        <w:rPr>
          <w:bCs/>
          <w:sz w:val="28"/>
        </w:rPr>
        <w:t>42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1C3212">
        <w:rPr>
          <w:b/>
          <w:sz w:val="26"/>
          <w:szCs w:val="26"/>
        </w:rPr>
        <w:t xml:space="preserve">проекте областного закона </w:t>
      </w:r>
      <w:r w:rsidR="001C3212">
        <w:rPr>
          <w:b/>
          <w:sz w:val="26"/>
          <w:szCs w:val="26"/>
        </w:rPr>
        <w:br/>
        <w:t>"О внесении изменений в некоторые областные законы"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1C3212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поправки, поступившие к проекту областного закона </w:t>
      </w:r>
      <w:r>
        <w:rPr>
          <w:sz w:val="28"/>
          <w:szCs w:val="28"/>
        </w:rPr>
        <w:br/>
        <w:t>"О внесении изменений в некоторые областные законы", принятому в первом чтении 25 октября 2023 года, и руководствуясь статьями 55 и 56 Регламента Законодательного собрания Ленинградской области,</w:t>
      </w:r>
      <w:r w:rsidR="00060E52" w:rsidRPr="00A54165">
        <w:rPr>
          <w:sz w:val="28"/>
          <w:szCs w:val="28"/>
        </w:rPr>
        <w:t xml:space="preserve"> </w:t>
      </w:r>
      <w:r w:rsidR="00A94409"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>Принять проект областного закона "О внесении изменений в некоторые областные законы" во втором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1C3212" w:rsidRPr="00A54165" w:rsidRDefault="001C3212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Постоянной комиссии по бюджету и налогам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060E52" w:rsidRDefault="00060E52" w:rsidP="00060E52">
      <w:pPr>
        <w:ind w:firstLine="709"/>
        <w:jc w:val="both"/>
        <w:rPr>
          <w:sz w:val="28"/>
          <w:szCs w:val="28"/>
        </w:rPr>
      </w:pPr>
    </w:p>
    <w:p w:rsidR="00A94409" w:rsidRDefault="001C3212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6F3B71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0393B-3CBA-4026-A54E-E523F58C8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2023-11-14T06:23:00Z</cp:lastPrinted>
  <dcterms:created xsi:type="dcterms:W3CDTF">2023-11-15T10:17:00Z</dcterms:created>
  <dcterms:modified xsi:type="dcterms:W3CDTF">2023-11-15T10:17:00Z</dcterms:modified>
</cp:coreProperties>
</file>