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F57" w:rsidRPr="004E5BAF" w:rsidRDefault="004E5BAF" w:rsidP="004E5B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Порядок</w:t>
      </w:r>
    </w:p>
    <w:p w:rsidR="00070F57" w:rsidRPr="004E5BAF" w:rsidRDefault="004E5BAF" w:rsidP="004E5B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бюджетам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5BAF">
        <w:rPr>
          <w:rFonts w:ascii="Times New Roman" w:hAnsi="Times New Roman" w:cs="Times New Roman"/>
          <w:sz w:val="28"/>
          <w:szCs w:val="28"/>
        </w:rPr>
        <w:t>муниципальных образований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5BAF">
        <w:rPr>
          <w:rFonts w:ascii="Times New Roman" w:hAnsi="Times New Roman" w:cs="Times New Roman"/>
          <w:sz w:val="28"/>
          <w:szCs w:val="28"/>
        </w:rPr>
        <w:t>из областного бюджета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5BAF">
        <w:rPr>
          <w:rFonts w:ascii="Times New Roman" w:hAnsi="Times New Roman" w:cs="Times New Roman"/>
          <w:sz w:val="28"/>
          <w:szCs w:val="28"/>
        </w:rPr>
        <w:t>на проведение кадастровых работ</w:t>
      </w:r>
    </w:p>
    <w:p w:rsidR="004E5BAF" w:rsidRPr="004E5BAF" w:rsidRDefault="004E5BAF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и порядок предоставления и распределения субсидии бюджетам муниципальных образований Ленинградской области (далее - муниципальные образования) из областного бюджета Ленинградской области, в том числе поступивших в порядке софинансирования средств федерального бюджета, на проведение кадастровых работ в отношении земельных участков из состава земель сельскохозяйственного назначения (далее - кадастровые работы) в рамках реализации федерального проекта "Вовлечение в оборот и комплексная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мелиорация земель сельскохозяйственного назначения" (далее - субсидии).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1.2. Субсидия предоставляется в пределах бюджетных ассигнований, утвержденных в сводной бюджетной росписи областного бюджета Ленинградской области на соответствующий финансовый год и на плановый период, и лимитов бюджетных обязательств, доведенных в установленном порядке главному распорядителю бюджетных средств - Ленинградскому областному комитету по управлению государственным имуществом (далее - Комитет).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возникших при выполнении полномочий органов местного самоуправления по вопросам местного значения в соответствии с </w:t>
      </w:r>
      <w:hyperlink r:id="rId5" w:history="1">
        <w:r w:rsidRPr="004E5BAF">
          <w:rPr>
            <w:rFonts w:ascii="Times New Roman" w:hAnsi="Times New Roman" w:cs="Times New Roman"/>
            <w:sz w:val="28"/>
            <w:szCs w:val="28"/>
          </w:rPr>
          <w:t>пунктами 20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4E5BAF">
          <w:rPr>
            <w:rFonts w:ascii="Times New Roman" w:hAnsi="Times New Roman" w:cs="Times New Roman"/>
            <w:sz w:val="28"/>
            <w:szCs w:val="28"/>
          </w:rPr>
          <w:t>28 части 1 статьи 14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4E5BAF">
          <w:rPr>
            <w:rFonts w:ascii="Times New Roman" w:hAnsi="Times New Roman" w:cs="Times New Roman"/>
            <w:sz w:val="28"/>
            <w:szCs w:val="28"/>
          </w:rPr>
          <w:t>пунктами 25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4E5BAF">
          <w:rPr>
            <w:rFonts w:ascii="Times New Roman" w:hAnsi="Times New Roman" w:cs="Times New Roman"/>
            <w:sz w:val="28"/>
            <w:szCs w:val="28"/>
          </w:rPr>
          <w:t>35 части 1 статьи 15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4E5BAF">
          <w:rPr>
            <w:rFonts w:ascii="Times New Roman" w:hAnsi="Times New Roman" w:cs="Times New Roman"/>
            <w:sz w:val="28"/>
            <w:szCs w:val="28"/>
          </w:rPr>
          <w:t>пунктами 26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4E5BAF">
          <w:rPr>
            <w:rFonts w:ascii="Times New Roman" w:hAnsi="Times New Roman" w:cs="Times New Roman"/>
            <w:sz w:val="28"/>
            <w:szCs w:val="28"/>
          </w:rPr>
          <w:t>33 части 1 статьи 16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Федерации".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2. Цели предоставления и результаты использования субсидии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2.1. Субсидия предоставляется в целях создания условий для развития сельскохозяйственного производства посредством проведения кадастровых работ и внесения сведений о земельных участках в Единый государственный реестр недвижимости (в том числе по уточнению границ).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2.2. Результатом использования субсидии является площадь земельных участков из состава земель сельскохозяйственного назначения, находящихся в собственности муниципального образования,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>или) земель сельскохозяйственного назначения, государственная собственность на которые не разграничена, в том числе предоставленных в аренду, безвозмездное пользование или постоянное (бессрочное) пользование и(или) земель запаса для последующего их перевода в категорию земель сельскохозяйственного назначения, сведения о местоположении границ которых внесены в Единый государственный реестр недвижимости в текущем финансовом году.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lastRenderedPageBreak/>
        <w:t>Значения результата использования субсидии определяются в соответствии с заявкой муниципального образования и устанавливаются в соглашении о предоставлении субсидии.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3. Условия предоставления субсидии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Субсидия предоставляется при соблюдении условий, установленных </w:t>
      </w:r>
      <w:hyperlink r:id="rId11" w:history="1">
        <w:r w:rsidRPr="004E5BAF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0"/>
      <w:bookmarkEnd w:id="0"/>
      <w:r w:rsidRPr="004E5BAF">
        <w:rPr>
          <w:rFonts w:ascii="Times New Roman" w:hAnsi="Times New Roman" w:cs="Times New Roman"/>
          <w:sz w:val="28"/>
          <w:szCs w:val="28"/>
        </w:rPr>
        <w:t>4. Критерии отбора муниципальных образований</w:t>
      </w:r>
      <w:r w:rsidR="004E5BAF" w:rsidRPr="004E5BAF">
        <w:rPr>
          <w:rFonts w:ascii="Times New Roman" w:hAnsi="Times New Roman" w:cs="Times New Roman"/>
          <w:sz w:val="28"/>
          <w:szCs w:val="28"/>
        </w:rPr>
        <w:t xml:space="preserve"> </w:t>
      </w:r>
      <w:r w:rsidRPr="004E5BAF">
        <w:rPr>
          <w:rFonts w:ascii="Times New Roman" w:hAnsi="Times New Roman" w:cs="Times New Roman"/>
          <w:sz w:val="28"/>
          <w:szCs w:val="28"/>
        </w:rPr>
        <w:t>Ленинградской области для предоставления субсидии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Критериями, которым должны соответствовать муниципальные образования для допуска к оценке заявок, являются: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а) наличие на территории муниципального образования земельных участков сельскохозяйственного назначения, находящихся в собственности муниципального образования, границы которых не установлены в соответствии с требованиями действующего законодательства,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>или) земель сельскохозяйственного назначения, государственная собственность на которые не разграничена, и(или) земель запаса для последующего перевода в земли сельскохозяйственного назначения в целях включения их в оборот (далее - земли сельскохозяйственного назначения и земли запаса для последующего перевода в земли сельскохозяйственного назначения в целях включения их в оборот);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б) наличие обращений физических и юридических лиц, заинтересованных в предоставлении земельных участков с целью сельскохозяйственного использования;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в) наличие на территории муниципального образования реализуемых инвестиционных проектов в сфере развития сельскохозяйственной деятельности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>или) наличие на территории муниципального образования планируемых к реализации инвестиционных проектов в сфере развития сельскохозяйственной деятельности.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5. Порядок конкурсного отбора заявок муниципальных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образований Ленинградской области</w:t>
      </w:r>
      <w:r w:rsidR="004B03F9">
        <w:rPr>
          <w:rFonts w:ascii="Times New Roman" w:hAnsi="Times New Roman" w:cs="Times New Roman"/>
          <w:sz w:val="28"/>
          <w:szCs w:val="28"/>
        </w:rPr>
        <w:t xml:space="preserve"> </w:t>
      </w:r>
      <w:r w:rsidRPr="004E5BAF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5.1. Отбор муниципальных образований для предоставления субсидии осуществляется на конкурсной основе путем оценки заявок, поданных муниципальными образованиями (далее - заявка, отбор).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4"/>
      <w:bookmarkEnd w:id="1"/>
      <w:r w:rsidRPr="004E5BAF">
        <w:rPr>
          <w:rFonts w:ascii="Times New Roman" w:hAnsi="Times New Roman" w:cs="Times New Roman"/>
          <w:sz w:val="28"/>
          <w:szCs w:val="28"/>
        </w:rPr>
        <w:t>5.2. Муниципальные образования представляют в Комитет заявку по форме и в сроки, установленные правовым актом Комитета.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Извещение о проведении отбора для предоставления субсидии размещается на официальном сайте Комитета в информационно-телекоммуникационной сети "Интернет" (далее - сеть "Интернет") не менее чем за три рабочих дня до даты </w:t>
      </w:r>
      <w:r w:rsidRPr="004E5BAF">
        <w:rPr>
          <w:rFonts w:ascii="Times New Roman" w:hAnsi="Times New Roman" w:cs="Times New Roman"/>
          <w:sz w:val="28"/>
          <w:szCs w:val="28"/>
        </w:rPr>
        <w:lastRenderedPageBreak/>
        <w:t>начала приема заявок. Срок приема заявок не может быть менее трех календарных дней и более 30 календарных дней.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6"/>
      <w:bookmarkEnd w:id="2"/>
      <w:r w:rsidRPr="004E5BAF">
        <w:rPr>
          <w:rFonts w:ascii="Times New Roman" w:hAnsi="Times New Roman" w:cs="Times New Roman"/>
          <w:sz w:val="28"/>
          <w:szCs w:val="28"/>
        </w:rPr>
        <w:t>5.3. Муниципальные образования представляют в Комитет заявку с приложением следующих документов: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заявления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на имя председателя Комитета о предоставлении субсидии с указанием сведений о планируемой общей сумме затрат на проведение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кадастровых работ;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расчета (обоснования) размера субсидии исходя из значения результата использования субсидии;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выписки из муниципальной программы, предусматривающей проведение кадастровых работ, или обязательства муниципального образования по утверждению данной муниципальной программы, оформленных за подписью главы администрации муниципального образования;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5BAF">
        <w:rPr>
          <w:rFonts w:ascii="Times New Roman" w:hAnsi="Times New Roman" w:cs="Times New Roman"/>
          <w:sz w:val="28"/>
          <w:szCs w:val="28"/>
        </w:rPr>
        <w:t>документов, подтверждающих право муниципального образования распоряжаться земельными участками сельскохозяйственного назначения, землями запаса, в отношении которых планируется проведение кадастровых работ, с привлечением субсидии из бюджета Ленинградской области (выписки из реестра муниципального имущества, выписки из Единого государственного реестра недвижимости, подтверждающей наличие права муниципальной собственности в отношении указанных земельных участков или подтверждающей их отнесение к неразграниченной собственности (отсутствие зарегистрированных прав);</w:t>
      </w:r>
      <w:proofErr w:type="gramEnd"/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документов, подтверждающих наличие на территории муниципального образования реализуемых инвестиционных проектов в сфере развития сельскохозяйственной деятельности;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документов, подтверждающих заинтересованность юридических и физических лиц в земельных участках сельскохозяйственного назначения, в отношении которых планируется проведение кадастровых работ, с привлечением субсидии из средств областного бюджета Ленинградской области (писем, обращений о предоставлении земельного участка для ведения сельскохозяйственной деятельности, соглашения о намерении и др.);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5BAF">
        <w:rPr>
          <w:rFonts w:ascii="Times New Roman" w:hAnsi="Times New Roman" w:cs="Times New Roman"/>
          <w:sz w:val="28"/>
          <w:szCs w:val="28"/>
        </w:rPr>
        <w:t>справки о размере средств, планируемых к выделению из бюджета муниципального образования на исполнение расходных обязательств муниципального образования, в целях софинансирования которых предоставляется субсидия, за подписью главы администрации муниципального образования и руководителя финансового органа муниципального образования (если справка предоставляется из бюджета муниципального района) или главного бухгалтера (если справка предоставляется из бюджета поселения);</w:t>
      </w:r>
      <w:proofErr w:type="gramEnd"/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копии действующего муниципального контракта на проведение кадастровых работ (при наличии).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5.4. Комитет в течение трех рабочих дней со дня окончания приема заявок готовит информационные справки о соответствии поступивших заявок форме, установленной правовым актом Комитета, критериям, которым должны соответствовать муниципальные образования для допуска к оценке заявок, установленным </w:t>
      </w:r>
      <w:hyperlink w:anchor="Par30" w:history="1">
        <w:r w:rsidRPr="004E5BAF">
          <w:rPr>
            <w:rFonts w:ascii="Times New Roman" w:hAnsi="Times New Roman" w:cs="Times New Roman"/>
            <w:sz w:val="28"/>
            <w:szCs w:val="28"/>
          </w:rPr>
          <w:t>разделом 4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настоящего Порядка, и перечню документов, указанных в </w:t>
      </w:r>
      <w:hyperlink w:anchor="Par46" w:history="1">
        <w:r w:rsidRPr="004E5BAF">
          <w:rPr>
            <w:rFonts w:ascii="Times New Roman" w:hAnsi="Times New Roman" w:cs="Times New Roman"/>
            <w:sz w:val="28"/>
            <w:szCs w:val="28"/>
          </w:rPr>
          <w:t>пункте 5.3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lastRenderedPageBreak/>
        <w:t xml:space="preserve">Заявки рассматриваются и оцениваются не позднее 10 рабочих дней со дня окончания приема заявок конкурсной комиссией по рассмотрению заявок (далее - комиссия), формируемой из числа представителей Комитета и комитета по агропромышленному и 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области. Положение о комиссии и персональный состав комиссии утверждаются правовым актом Комитета.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5.5. Основаниями для отклонения заявки являются: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непредставление (представление не в полном объеме) документов, указанных в </w:t>
      </w:r>
      <w:hyperlink w:anchor="Par46" w:history="1">
        <w:r w:rsidRPr="004E5BAF">
          <w:rPr>
            <w:rFonts w:ascii="Times New Roman" w:hAnsi="Times New Roman" w:cs="Times New Roman"/>
            <w:sz w:val="28"/>
            <w:szCs w:val="28"/>
          </w:rPr>
          <w:t>пункте 5.3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недостоверность сведений, содержащихся в представленных администрацией муниципального образования документах;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представление заявки с нарушением срока, установленного в соответствии с </w:t>
      </w:r>
      <w:hyperlink w:anchor="Par44" w:history="1">
        <w:r w:rsidRPr="004E5BAF">
          <w:rPr>
            <w:rFonts w:ascii="Times New Roman" w:hAnsi="Times New Roman" w:cs="Times New Roman"/>
            <w:sz w:val="28"/>
            <w:szCs w:val="28"/>
          </w:rPr>
          <w:t>пунктом 5.2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несоответствие муниципальных образований критериям, установленным </w:t>
      </w:r>
      <w:hyperlink w:anchor="Par30" w:history="1">
        <w:r w:rsidRPr="004E5BAF">
          <w:rPr>
            <w:rFonts w:ascii="Times New Roman" w:hAnsi="Times New Roman" w:cs="Times New Roman"/>
            <w:sz w:val="28"/>
            <w:szCs w:val="28"/>
          </w:rPr>
          <w:t>разделом 4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5.6. Заявки муниципальных образований, допущенные к отбору, оцениваются по балльной системе отдельно по каждому </w:t>
      </w:r>
      <w:hyperlink w:anchor="Par130" w:history="1">
        <w:r w:rsidRPr="004E5BAF">
          <w:rPr>
            <w:rFonts w:ascii="Times New Roman" w:hAnsi="Times New Roman" w:cs="Times New Roman"/>
            <w:sz w:val="28"/>
            <w:szCs w:val="28"/>
          </w:rPr>
          <w:t>критерию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к настоящему Порядку.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Муниципальные образования ранжируются по количеству набранных баллов в порядке убывания.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Победителями признаются муниципальные образования, заявки которых набрали наибольшее количество баллов. Заявки, набравшие одинаковое количество баллов, ранжируются по дате подачи заявки -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более ранней к более поздней.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Количество победителей определяется исходя из объема бюджетных ассигнований, предусмотренных Комитету на 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соответствующих расходных обязательств.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5.7. На основании результатов оценки заявок комиссия принимает решение о признании муниципальных образований, заявки которых набрали наибольшее количество баллов (в порядке убывания баллов от большего к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меньшему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>), получателями субсидии и оформляет протокол не позднее пяти рабочих дней со дня проведения заседания комиссии.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5.8. Комитет не позднее трех рабочих дней со дня оформления протокола комиссии осуществляет подготовку предложений по распределению субсидии бюджетам муниципальных образований (далее - предложения по распределению субсидии) и направляет в администрации муниципальных образований письменные уведомления о результатах отбора (с указанием причин отказа).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6. Распределение субсидии между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муниципальными</w:t>
      </w:r>
      <w:proofErr w:type="gramEnd"/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образованиями Ленинградской области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6.1. Субсидии распределяются между муниципальными образованиями исходя из расчетного объема средств, необходимого для достижения значений результатов использования субсидии, по следующей формуле:</w:t>
      </w:r>
    </w:p>
    <w:p w:rsidR="004B03F9" w:rsidRDefault="004B03F9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proofErr w:type="spellStart"/>
      <w:r w:rsidRPr="004E5BAF">
        <w:rPr>
          <w:rFonts w:ascii="Times New Roman" w:hAnsi="Times New Roman" w:cs="Times New Roman"/>
          <w:sz w:val="28"/>
          <w:szCs w:val="28"/>
        </w:rPr>
        <w:t>С</w:t>
      </w:r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РОС</w:t>
      </w:r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УС</w:t>
      </w:r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>,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в соответствии со следующей формулой: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S</w:t>
      </w:r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R</w:t>
      </w:r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>,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где: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BAF">
        <w:rPr>
          <w:rFonts w:ascii="Times New Roman" w:hAnsi="Times New Roman" w:cs="Times New Roman"/>
          <w:sz w:val="28"/>
          <w:szCs w:val="28"/>
        </w:rPr>
        <w:t>S</w:t>
      </w:r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- площадь земельных участков сельскохозяйственного назначения, границы которых не установлены в соответствии с требованиями действующего законодательства,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>или) земель сельскохозяйственного назначения и земель запаса для последующего перевода в земли сельскохозяйственного назначения в целях включения в оборот, расположенных на территории муниципального образования (га);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BAF">
        <w:rPr>
          <w:rFonts w:ascii="Times New Roman" w:hAnsi="Times New Roman" w:cs="Times New Roman"/>
          <w:sz w:val="28"/>
          <w:szCs w:val="28"/>
        </w:rPr>
        <w:t>R</w:t>
      </w:r>
      <w:r w:rsidRPr="004E5BA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- стоимость работ за 1 га в соответствии с заявкой муниципального образования, но не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более максимальной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стоимости кадастровых работ, определяемой в соответствии с правовым актом Комитета.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6.2. Распределение субсидии утверждается областным законом об областном бюджете на очередной финансовый год и на плановый период.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6.3. Основаниями для внесения изменений в утвержденное распределение субсидии являются: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1) распределение объема субсидии, образовавшегося в результате экономии по результатам заключенных муниципальных контрактов;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2) расторжение соглашения;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3) распределение не распределенного между муниципальными образованиями объема субсидии;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4) изменение объема бюджетных ассигнований областного бюджета Ленинградской области, предусмотренного на предоставление субсидии;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5) отсутствие заключенного в сроки, указанные в </w:t>
      </w:r>
      <w:hyperlink r:id="rId12" w:history="1">
        <w:r w:rsidRPr="004E5BAF">
          <w:rPr>
            <w:rFonts w:ascii="Times New Roman" w:hAnsi="Times New Roman" w:cs="Times New Roman"/>
            <w:sz w:val="28"/>
            <w:szCs w:val="28"/>
          </w:rPr>
          <w:t>пункте 4.3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Правил, соглашения о предоставлении субсидии;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6) отказ одного или нескольких муниципальных образований от подписания соглашений о предоставлении субсидии.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6.4. Комитет проводит дополнительный отбор заявок муниципальных образований в соответствии с настоящим Порядком, за исключением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случая увеличения бюджетных ассигнований областного бюджета Ленинградской области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в связи с наличием неисполненных муниципальных контрактов на проведение кадастровых работ, заключенных в отчетном году, источником финансового обеспечения которых являлись соответствующие субсидии из областного бюджета Ленинградской области.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6.5. Предельный уровень софинансирования для муниципального образования на очередной финансовый год и на плановый период определяется в соответствии с </w:t>
      </w:r>
      <w:hyperlink r:id="rId13" w:history="1">
        <w:r w:rsidRPr="004E5BAF">
          <w:rPr>
            <w:rFonts w:ascii="Times New Roman" w:hAnsi="Times New Roman" w:cs="Times New Roman"/>
            <w:sz w:val="28"/>
            <w:szCs w:val="28"/>
          </w:rPr>
          <w:t>пунктом 6.4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lastRenderedPageBreak/>
        <w:t>7. Порядок предоставления и перечисления субсидии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7.1. Предоставление субсидии осуществляется на основании соглашения о предоставлении субсидии (далее - соглашение), заключаемого в соответствии с требованиями </w:t>
      </w:r>
      <w:hyperlink r:id="rId14" w:history="1">
        <w:r w:rsidRPr="004E5BAF">
          <w:rPr>
            <w:rFonts w:ascii="Times New Roman" w:hAnsi="Times New Roman" w:cs="Times New Roman"/>
            <w:sz w:val="28"/>
            <w:szCs w:val="28"/>
          </w:rPr>
          <w:t>пунктов 4.1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- </w:t>
      </w:r>
      <w:hyperlink r:id="rId15" w:history="1">
        <w:r w:rsidRPr="004E5BAF">
          <w:rPr>
            <w:rFonts w:ascii="Times New Roman" w:hAnsi="Times New Roman" w:cs="Times New Roman"/>
            <w:sz w:val="28"/>
            <w:szCs w:val="28"/>
          </w:rPr>
          <w:t>4.3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7.2. Муниципальное образование при заключении соглашения представляет в Комитет документы, установленные </w:t>
      </w:r>
      <w:hyperlink r:id="rId16" w:history="1">
        <w:r w:rsidRPr="004E5BAF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7.3. Если по результатам размещения муниципальных заказов в рамках использования средств субсидии произошло уменьшение первоначальной стоимости, в таком муниципальном контракте пропорционально уменьшается размер средств субсидии, предоставляемой из областного бюджета Ленинградской области.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7.4. Перечисление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субсидия, на основании платежного документа, представленного муниципальным образованием в Комитет посредством использования информационной системы "Управление бюджетным процессом Ленинградской области" с одновременным приложением документов, подтверждающих потребность в осуществлении расходов.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Исчерпывающий перечень и формы документов, подтверждающих потребность в осуществлении расходов за счет средств субсидии, определяются соглашением.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7.5. При отсутствии замечаний по представленным документам средства субсидии подлежат перечислению Комитетом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7-го рабочего дня 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7.6. Ответственность за достоверность представляемых сведений и целевое использование субсидии возлагается на администрацию муниципального образования - получателя субсидии.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7.7.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5BA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соглашения о предоставлении субсидии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в соответствии с законодательством Российской Федерации.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7.8. Средства субсидии, использованные муниципальным образованием не по целевому назначению, подлежат возврату в областной бюджет Ленинградской области.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lastRenderedPageBreak/>
        <w:t>7.9. Субсидия, не использованная в текущем финансовом году, подлежит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7.10. Принятие решения о подтверждении потребности в текущем финансовом году в остатках субсидии, предоставляемой в отчетном году, допускается однократно в течение срока действия соглашения.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 xml:space="preserve">7.11. В случае 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7" w:history="1">
        <w:r w:rsidRPr="004E5BAF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4E5BAF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4B03F9" w:rsidRDefault="004B03F9" w:rsidP="004E5BA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Приложение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к Порядку...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Default="004E5BAF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ar130"/>
      <w:bookmarkEnd w:id="4"/>
      <w:r w:rsidRPr="004E5BAF">
        <w:rPr>
          <w:rFonts w:ascii="Times New Roman" w:hAnsi="Times New Roman" w:cs="Times New Roman"/>
          <w:sz w:val="28"/>
          <w:szCs w:val="28"/>
        </w:rPr>
        <w:t>Критерии оценки заявок муниципальных образований</w:t>
      </w:r>
    </w:p>
    <w:p w:rsidR="004B03F9" w:rsidRPr="004E5BAF" w:rsidRDefault="004B03F9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138"/>
        <w:gridCol w:w="1396"/>
        <w:gridCol w:w="3752"/>
        <w:gridCol w:w="1507"/>
      </w:tblGrid>
      <w:tr w:rsidR="004E5BAF" w:rsidRPr="004E5BAF" w:rsidTr="004E5BAF">
        <w:trPr>
          <w:trHeight w:val="14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Удельный вес показателя (W)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Оценочный критерий показателя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Значение оценочного критерия показателя (СД)</w:t>
            </w: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назначения и земли запаса для последующего перевода в земли сельскохозяйственного назначения в целях включения их в оборот (K1)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Общая площадь земельных участков сельскохозяйственного назначения и земель запаса для последующего перевода в земли сельскохозяйственного назначения в целях включения их в оборот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менее 100 га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100 га и более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Обращения физических и юридических лиц, заинтересованных в предоставлении земельных участков с целью сельскохозяйственного использования (K2)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Наличие обращений физических и юридических лиц, заинтересованных в предоставлении земельных участков с целью сельскохозяйственного использования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от 1 до 3 заявлений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3 и более заявлений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Реализуемые инвестиционные проекты в сфере развития сельскохозяйственной деятельности на территории </w:t>
            </w:r>
            <w:r w:rsidRPr="004E5B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proofErr w:type="gramStart"/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или) наличие планируемых к реализации инвестиционных проектов в сфере развития сельскохозяйственной деятельности на территории муниципального образования (K3)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 xml:space="preserve">Наличие реализуемых инвестиционных проектов в сфере развития сельскохозяйственной деятельности </w:t>
            </w:r>
            <w:proofErr w:type="gramStart"/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4E5BAF">
              <w:rPr>
                <w:rFonts w:ascii="Times New Roman" w:hAnsi="Times New Roman" w:cs="Times New Roman"/>
                <w:sz w:val="24"/>
                <w:szCs w:val="24"/>
              </w:rPr>
              <w:t xml:space="preserve">или) наличие планируемых к реализации </w:t>
            </w:r>
            <w:r w:rsidRPr="004E5B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инвестиционных проектов в сфере развития сельскохозяйственной деятельности на территории муниципального образования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реализуются инвестиционные проекты в сфере развития сельскохозяйственной деятельности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планируются к реализации инвестиционные проекты в сфере развития сельскохозяйственной деятельности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E5BAF" w:rsidRPr="004E5BAF" w:rsidTr="004E5BAF">
        <w:trPr>
          <w:trHeight w:val="1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не реализуются инвестиционные проекты в сфере развития сельскохозяйственной деятельности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57" w:rsidRPr="004E5BAF" w:rsidRDefault="00070F57" w:rsidP="004E5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Методика расчета: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2BC8BFF6" wp14:editId="4F791BB4">
            <wp:extent cx="1219200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AF">
        <w:rPr>
          <w:rFonts w:ascii="Times New Roman" w:hAnsi="Times New Roman" w:cs="Times New Roman"/>
          <w:sz w:val="28"/>
          <w:szCs w:val="28"/>
        </w:rPr>
        <w:t>где:</w:t>
      </w:r>
    </w:p>
    <w:p w:rsidR="00070F57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BAF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- удельный вес (значимость) i-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показателя;</w:t>
      </w:r>
    </w:p>
    <w:p w:rsidR="00BD5194" w:rsidRPr="004E5BAF" w:rsidRDefault="00070F57" w:rsidP="004E5B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BAF">
        <w:rPr>
          <w:rFonts w:ascii="Times New Roman" w:hAnsi="Times New Roman" w:cs="Times New Roman"/>
          <w:sz w:val="28"/>
          <w:szCs w:val="28"/>
        </w:rPr>
        <w:t>СД</w:t>
      </w:r>
      <w:proofErr w:type="gramStart"/>
      <w:r w:rsidRPr="004E5BAF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4E5BAF">
        <w:rPr>
          <w:rFonts w:ascii="Times New Roman" w:hAnsi="Times New Roman" w:cs="Times New Roman"/>
          <w:sz w:val="28"/>
          <w:szCs w:val="28"/>
        </w:rPr>
        <w:t xml:space="preserve"> - значение оценочного критерия i-</w:t>
      </w:r>
      <w:proofErr w:type="spellStart"/>
      <w:r w:rsidRPr="004E5BA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E5BAF">
        <w:rPr>
          <w:rFonts w:ascii="Times New Roman" w:hAnsi="Times New Roman" w:cs="Times New Roman"/>
          <w:sz w:val="28"/>
          <w:szCs w:val="28"/>
        </w:rPr>
        <w:t xml:space="preserve"> показателя.</w:t>
      </w:r>
    </w:p>
    <w:sectPr w:rsidR="00BD5194" w:rsidRPr="004E5BAF" w:rsidSect="004E5BAF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F57"/>
    <w:rsid w:val="00070F57"/>
    <w:rsid w:val="004B03F9"/>
    <w:rsid w:val="004E5BAF"/>
    <w:rsid w:val="00BD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F5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E5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F5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E5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E78BB2F47F8E28366571BAEE4593C59B94F2645409603A640D641E5890A5CD1A35F4B842039923AB4630536364DC6643EF3DD939wCy3N" TargetMode="External"/><Relationship Id="rId13" Type="http://schemas.openxmlformats.org/officeDocument/2006/relationships/hyperlink" Target="consultantplus://offline/ref=84E78BB2F47F8E2836656EABFB4593C59D97FB62540F603A640D641E5890A5CD1A35F4BC4B069472F309310F2736CF664CEF3FD125C275C6w7y7N" TargetMode="External"/><Relationship Id="rId1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E78BB2F47F8E28366571BAEE4593C59B94F2645409603A640D641E5890A5CD1A35F4B54A029923AB4630536364DC6643EF3DD939wCy3N" TargetMode="External"/><Relationship Id="rId12" Type="http://schemas.openxmlformats.org/officeDocument/2006/relationships/hyperlink" Target="consultantplus://offline/ref=84E78BB2F47F8E2836656EABFB4593C59D97FB62540F603A640D641E5890A5CD1A35F4BC4B069473FB09310F2736CF664CEF3FD125C275C6w7y7N" TargetMode="External"/><Relationship Id="rId17" Type="http://schemas.openxmlformats.org/officeDocument/2006/relationships/hyperlink" Target="consultantplus://offline/ref=84E78BB2F47F8E2836656EABFB4593C59D97FB62540F603A640D641E5890A5CD1A35F4BC4B069773FD09310F2736CF664CEF3FD125C275C6w7y7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4E78BB2F47F8E2836656EABFB4593C59D97FB62540F603A640D641E5890A5CD1A35F4BC4B069774F209310F2736CF664CEF3FD125C275C6w7y7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E78BB2F47F8E28366571BAEE4593C59B94F2645409603A640D641E5890A5CD1A35F4BC49019923AB4630536364DC6643EF3DD939wCy3N" TargetMode="External"/><Relationship Id="rId11" Type="http://schemas.openxmlformats.org/officeDocument/2006/relationships/hyperlink" Target="consultantplus://offline/ref=84E78BB2F47F8E2836656EABFB4593C59D97FB62540F603A640D641E5890A5CD1A35F4BC4B069673F309310F2736CF664CEF3FD125C275C6w7y7N" TargetMode="External"/><Relationship Id="rId5" Type="http://schemas.openxmlformats.org/officeDocument/2006/relationships/hyperlink" Target="consultantplus://offline/ref=84E78BB2F47F8E28366571BAEE4593C59B94F2645409603A640D641E5890A5CD1A35F4B5430F9923AB4630536364DC6643EF3DD939wCy3N" TargetMode="External"/><Relationship Id="rId15" Type="http://schemas.openxmlformats.org/officeDocument/2006/relationships/hyperlink" Target="consultantplus://offline/ref=84E78BB2F47F8E2836656EABFB4593C59D97FB62540F603A640D641E5890A5CD1A35F4BC4B069473FB09310F2736CF664CEF3FD125C275C6w7y7N" TargetMode="External"/><Relationship Id="rId10" Type="http://schemas.openxmlformats.org/officeDocument/2006/relationships/hyperlink" Target="consultantplus://offline/ref=84E78BB2F47F8E28366571BAEE4593C59B94F2645409603A640D641E5890A5CD1A35F4BC4B07917FF209310F2736CF664CEF3FD125C275C6w7y7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E78BB2F47F8E28366571BAEE4593C59B94F2645409603A640D641E5890A5CD1A35F4B542049923AB4630536364DC6643EF3DD939wCy3N" TargetMode="External"/><Relationship Id="rId14" Type="http://schemas.openxmlformats.org/officeDocument/2006/relationships/hyperlink" Target="consultantplus://offline/ref=84E78BB2F47F8E2836656EABFB4593C59D97FB62540F603A640D641E5890A5CD1A35F4BC4B069474FC09310F2736CF664CEF3FD125C275C6w7y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3032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3</cp:revision>
  <dcterms:created xsi:type="dcterms:W3CDTF">2023-08-07T13:36:00Z</dcterms:created>
  <dcterms:modified xsi:type="dcterms:W3CDTF">2023-08-09T12:26:00Z</dcterms:modified>
</cp:coreProperties>
</file>