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E03" w:rsidRPr="00F01912" w:rsidRDefault="00F01912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912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D94E03" w:rsidRPr="00F01912" w:rsidRDefault="00F01912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912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из областного бюджета Ленинградской области бюджетам муниципальных районов и городского округа Ленинградской области на проведение комплексных кадастровых работ</w:t>
      </w:r>
    </w:p>
    <w:p w:rsidR="00F01912" w:rsidRPr="00F01912" w:rsidRDefault="00F01912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цели, условия и порядок предоставления субсидии из областного бюджета Ленинградской области (далее - областной бюджет), в том числе поступивших в порядке софинансирования средств федерального бюджета в рамках реализации федерального проекта "Национальная система пространственных данных", бюджетам муниципальных районов и городского округа Ленинградской области (далее - муниципальные образования) на проведение комплексных кадастровых работ в соответствии с Федеральным </w:t>
      </w:r>
      <w:hyperlink r:id="rId5" w:history="1">
        <w:r w:rsidRPr="00F0191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от 24 июля</w:t>
      </w:r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2007 года N 221-ФЗ "О кадастровой деятельнос</w:t>
      </w:r>
      <w:bookmarkStart w:id="0" w:name="_GoBack"/>
      <w:bookmarkEnd w:id="0"/>
      <w:r w:rsidRPr="00F01912">
        <w:rPr>
          <w:rFonts w:ascii="Times New Roman" w:hAnsi="Times New Roman" w:cs="Times New Roman"/>
          <w:sz w:val="28"/>
          <w:szCs w:val="28"/>
        </w:rPr>
        <w:t>ти" (далее - Федеральный закон N 221-ФЗ) в рамках подпрограммы "Создание условий для инвестиционной привлекательности региона" (далее - субсидия).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Pr="00F01912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значения, предусмотренных </w:t>
      </w:r>
      <w:hyperlink r:id="rId6" w:history="1">
        <w:r w:rsidRPr="00F01912">
          <w:rPr>
            <w:rFonts w:ascii="Times New Roman" w:hAnsi="Times New Roman" w:cs="Times New Roman"/>
            <w:sz w:val="28"/>
            <w:szCs w:val="28"/>
          </w:rPr>
          <w:t>пунктом 36 части 1 статьи 15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F01912">
          <w:rPr>
            <w:rFonts w:ascii="Times New Roman" w:hAnsi="Times New Roman" w:cs="Times New Roman"/>
            <w:sz w:val="28"/>
            <w:szCs w:val="28"/>
          </w:rPr>
          <w:t>пунктом 43 части 1 статьи 16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Федерации", в части участия в соответствии с Федеральным </w:t>
      </w:r>
      <w:hyperlink r:id="rId8" w:history="1">
        <w:r w:rsidRPr="00F0191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N</w:t>
      </w:r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221-ФЗ в выполнении комплексных кадастровых работ в границах соответствующего муниципального образования.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1.3. Предоставление субсидии осуществляется в соответствии со сводной бюджетной росписью областного бюджета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Ленинградскому областному комитету по управлению государственным имуществом (далее - Комитет).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2. Цели предоставления и результаты использования субсидии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2.1. Субсидия предоставляется в целях выполнения комплексных кадастровых работ в границах соответствующего муниципального образования.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2.2. Результатом использования субсидии является проведение комплексных кадастровых работ в соответствии с </w:t>
      </w:r>
      <w:hyperlink r:id="rId9" w:history="1">
        <w:r w:rsidRPr="00F01912">
          <w:rPr>
            <w:rFonts w:ascii="Times New Roman" w:hAnsi="Times New Roman" w:cs="Times New Roman"/>
            <w:sz w:val="28"/>
            <w:szCs w:val="28"/>
          </w:rPr>
          <w:t>главой 4.1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Федерального закона N 221-ФЗ.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Значением результата использования субсидии является количество объектов недвижимости в кадастровых кварталах, в отношении которых проведены комплексные кадастровые работы.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результата использования субсидии устанавливаются в соглашении о предоставлении субсидии (далее - соглашение), которое заключается между Комитетом и муниципальным образованием.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lastRenderedPageBreak/>
        <w:t>Показатели и значения результата использования субсидии определяются в соответствии с заявкой муниципального образования и устанавливаются соглашением.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3. Условия предоставления субсидии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3.1. Условия предоставления субсидии устанавливаются в соответствии с </w:t>
      </w:r>
      <w:hyperlink r:id="rId10" w:history="1">
        <w:r w:rsidRPr="00F01912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4. Критерии для допуска к оценке заявок и критерии оценки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заявок муниципальных образований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8"/>
      <w:bookmarkEnd w:id="1"/>
      <w:r w:rsidRPr="00F01912">
        <w:rPr>
          <w:rFonts w:ascii="Times New Roman" w:hAnsi="Times New Roman" w:cs="Times New Roman"/>
          <w:sz w:val="28"/>
          <w:szCs w:val="28"/>
        </w:rPr>
        <w:t>4.1. Отбор муниципальных образований проводится на основе оценки заявок муниципальных образований.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Критериями, которым должны соответствовать муниципальные образования для допуска к оценке заявок (участию в отборе), являются: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1912">
        <w:rPr>
          <w:rFonts w:ascii="Times New Roman" w:hAnsi="Times New Roman" w:cs="Times New Roman"/>
          <w:sz w:val="28"/>
          <w:szCs w:val="28"/>
        </w:rPr>
        <w:t>не менее 40 процентов объектов недвижимости, расположенных на территориях кадастровых кварталов, включенных в перечень кадастровых кварталов, утвержденный правовым актом Правительства Ленинградской области (далее - перечень кадастровых кварталов), должны составлять земельные участки из земель населенных пунктов, земель сельскохозяйственного назначения, в том числе земельные участки для ведения садоводства, огородничества, и земельные участки, на которых расположены многоквартирные дома;</w:t>
      </w:r>
      <w:proofErr w:type="gramEnd"/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заявка должна соответствовать требованиям, установленным </w:t>
      </w:r>
      <w:hyperlink w:anchor="Par87" w:history="1">
        <w:r w:rsidRPr="00F01912">
          <w:rPr>
            <w:rFonts w:ascii="Times New Roman" w:hAnsi="Times New Roman" w:cs="Times New Roman"/>
            <w:sz w:val="28"/>
            <w:szCs w:val="28"/>
          </w:rPr>
          <w:t>пунктом 5.1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заявка должна быть подана в срок, установленный Комитетом в соответствии с </w:t>
      </w:r>
      <w:hyperlink w:anchor="Par95" w:history="1">
        <w:r w:rsidRPr="00F01912">
          <w:rPr>
            <w:rFonts w:ascii="Times New Roman" w:hAnsi="Times New Roman" w:cs="Times New Roman"/>
            <w:sz w:val="28"/>
            <w:szCs w:val="28"/>
          </w:rPr>
          <w:t>пунктом 5.2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4"/>
      <w:bookmarkEnd w:id="2"/>
      <w:r w:rsidRPr="00F01912">
        <w:rPr>
          <w:rFonts w:ascii="Times New Roman" w:hAnsi="Times New Roman" w:cs="Times New Roman"/>
          <w:sz w:val="28"/>
          <w:szCs w:val="28"/>
        </w:rPr>
        <w:t>4.2. Заявки оцениваются по балльной системе по следующим критериям: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923"/>
        <w:gridCol w:w="1417"/>
        <w:gridCol w:w="1276"/>
      </w:tblGrid>
      <w:tr w:rsidR="00F01912" w:rsidRPr="00F01912" w:rsidTr="00F0191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Оценочные критерии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Удельный вес</w:t>
            </w:r>
          </w:p>
        </w:tc>
      </w:tr>
      <w:tr w:rsidR="00F01912" w:rsidRPr="00F01912" w:rsidTr="00F0191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01912" w:rsidRPr="00F01912" w:rsidTr="00F01912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Количество кадастровых кварталов на территории муниципального образования, включенных или планируемых к включению в перечень кадастровых кварталов, в границах которых необходимо проведение комплексных кадастровых работ (К</w:t>
            </w:r>
            <w:r w:rsidRPr="00F019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01912" w:rsidRPr="00F01912" w:rsidTr="00F01912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Отсутствие кадастровых кварталов в утвержденном перечне кадастровых кварталов, в границах которых предполагается проведение комплексных кадастровых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912" w:rsidRPr="00F01912" w:rsidTr="00F01912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кадастровых кварталов, включенных в перечень </w:t>
            </w:r>
            <w:r w:rsidRPr="00F019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кадастровых кварталов на территории муниципального образования, - от одного до пяти кварталов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912" w:rsidRPr="00F01912" w:rsidTr="00F01912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Количество кадастровых кварталов, включенных в перечень кадастровых кварталов на территории муниципального образования, - более пяти кварталов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912" w:rsidRPr="00F01912" w:rsidTr="00F01912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Доля земельных участков из земель населенных пунктов, земель сельскохозяйственного назначения, в том числе земельных участков для ведения садоводства, огородничества, и земельных участков, на которых расположены многоквартирные дома, в общем количестве объектов недвижимости, расположенных на территориях кадастровых кварталов, включенных в перечень кадастровых кварталов (К</w:t>
            </w:r>
            <w:r w:rsidRPr="00F019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01912" w:rsidRPr="00F01912" w:rsidTr="00F01912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Земельные участки из земель населенных пунктов, земель сельскохозяйственного назначения, в том числе земельные участки для ведения садоводства, огородничества, и земельные участки, на которых расположены многоквартирные дома, составляют от 40 до 50 процентов объектов недвижимости, расположенных на территориях кадастровых кварталов, включенных в перечень кадастровых кварталов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912" w:rsidRPr="00F01912" w:rsidTr="00F01912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Земельные участки из земель населенных пунктов, земель сельскохозяйственного назначения, в том числе земельные участки для ведения садоводства, огородничества, и земельные участки, на которых расположены многоквартирные дома, составляют более 50 процентов объектов недвижимости, расположенных на территориях кадастровых кварталов, включенных в перечень кадастровых кварталов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91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E03" w:rsidRPr="00F01912" w:rsidRDefault="00D94E03" w:rsidP="00F0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4"/>
      <w:bookmarkEnd w:id="3"/>
      <w:r w:rsidRPr="00F01912">
        <w:rPr>
          <w:rFonts w:ascii="Times New Roman" w:hAnsi="Times New Roman" w:cs="Times New Roman"/>
          <w:sz w:val="28"/>
          <w:szCs w:val="28"/>
        </w:rPr>
        <w:t>4.3. Баллы суммируются по всем критериям по каждому муниципальному образованию по следующей формуле: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4318469D" wp14:editId="1559CA9B">
            <wp:extent cx="1123950" cy="247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где: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912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F0191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- критерий оценки;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912">
        <w:rPr>
          <w:rFonts w:ascii="Times New Roman" w:hAnsi="Times New Roman" w:cs="Times New Roman"/>
          <w:sz w:val="28"/>
          <w:szCs w:val="28"/>
        </w:rPr>
        <w:t>W</w:t>
      </w:r>
      <w:r w:rsidRPr="00F0191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- удельный вес (значимость) i-</w:t>
      </w:r>
      <w:proofErr w:type="spellStart"/>
      <w:r w:rsidRPr="00F019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критерия;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912">
        <w:rPr>
          <w:rFonts w:ascii="Times New Roman" w:hAnsi="Times New Roman" w:cs="Times New Roman"/>
          <w:sz w:val="28"/>
          <w:szCs w:val="28"/>
        </w:rPr>
        <w:t>B</w:t>
      </w:r>
      <w:r w:rsidRPr="00F0191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- значение оценочного критерия (баллы).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5. Порядок отбора муниципальных образований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87"/>
      <w:bookmarkEnd w:id="4"/>
      <w:r w:rsidRPr="00F01912">
        <w:rPr>
          <w:rFonts w:ascii="Times New Roman" w:hAnsi="Times New Roman" w:cs="Times New Roman"/>
          <w:sz w:val="28"/>
          <w:szCs w:val="28"/>
        </w:rPr>
        <w:t>5.1. Для участия в отборе муниципальные образования представляют в Комитет заявку на имя председателя Комитета по форме, утверждаемой нормативным правовым актом Комитета, с приложением следующих документов: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lastRenderedPageBreak/>
        <w:t>расчета (обоснования) размера субсидии исходя из значения результата использования субсидии, оформленного за подписью главы администрации муниципального образования;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выписки из муниципальной программы, предусматривающей проведение комплексных кадастровых работ на территории муниципального образования, или обязательства муниципального образования по утверждению данной муниципальной программы, оформленного за подписью главы администрации муниципального образования;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плана реализации мероприятий по проведению комплексных кадастровых работ на территории муниципального образования, оформленного за подписью главы администрации муниципального образования;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гарантийного письма муниципального образования об обеспечении в ходе проведения комплексных кадастровых работ исправления реестровых ошибок в сведениях о местоположении границ объектов недвижимости, оформленного за подписью главы администрации муниципального образования;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справки о размере средств, планируемых к выделению из бюджета муниципального образования на исполнение расходных обязательств муниципального образования, в целях софинансирования которых предоставляется субсидия,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1912">
        <w:rPr>
          <w:rFonts w:ascii="Times New Roman" w:hAnsi="Times New Roman" w:cs="Times New Roman"/>
          <w:sz w:val="28"/>
          <w:szCs w:val="28"/>
        </w:rPr>
        <w:t>справки о процентном соотношении количества земельных участков из земель населенных пунктов, земель сельскохозяйственного назначения, в том числе земельных участков для ведения садоводства, огородничества, и земельных участков, на которых расположены многоквартирные дома, в общем количестве объектов недвижимости, расположенных на территориях кадастровых кварталов, включенных в перечень кадастровых кварталов, оформленной за подписью главы администрации муниципального образования.</w:t>
      </w:r>
      <w:proofErr w:type="gramEnd"/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95"/>
      <w:bookmarkEnd w:id="5"/>
      <w:r w:rsidRPr="00F01912">
        <w:rPr>
          <w:rFonts w:ascii="Times New Roman" w:hAnsi="Times New Roman" w:cs="Times New Roman"/>
          <w:sz w:val="28"/>
          <w:szCs w:val="28"/>
        </w:rPr>
        <w:t>5.2. Извещение о проведении отбора для предоставления субсидии размещается на официальном сайте Комитета в информационно-телекоммуникационной сети "Интернет" (далее - извещение) не менее чем за три рабочих дня до даты начала приема заявок. Срок приема заявок не может быть менее трех календарных дней и более 30 календарных дней с момента размещения извещения. Конкретные сроки приема заявок определяются правовым актом Комитета и указываются в извещении.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5.3. 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 xml:space="preserve">Комитет в течение трех рабочих дней со дня окончания приема заявок рассматривает представленные заявки на соответствие критериям для допуска муниципальных образований к участию в оценке заявок, указанным в </w:t>
      </w:r>
      <w:hyperlink w:anchor="Par38" w:history="1">
        <w:r w:rsidRPr="00F01912"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настоящего Порядка, и в случае несоответствия указанным критериям и недостоверности представленной информации в течение одного рабочего дня принимает решение об отклонении заявки.</w:t>
      </w:r>
      <w:proofErr w:type="gramEnd"/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5.4. В случае соответствия требованиям, указанным в </w:t>
      </w:r>
      <w:hyperlink w:anchor="Par38" w:history="1">
        <w:r w:rsidRPr="00F01912"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в течение пяти рабочих дней: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проводит конкурсный отбор путем оценки заявок в соответствии с </w:t>
      </w:r>
      <w:hyperlink w:anchor="Par44" w:history="1">
        <w:r w:rsidRPr="00F01912">
          <w:rPr>
            <w:rFonts w:ascii="Times New Roman" w:hAnsi="Times New Roman" w:cs="Times New Roman"/>
            <w:sz w:val="28"/>
            <w:szCs w:val="28"/>
          </w:rPr>
          <w:t>пунктами 4.2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4" w:history="1">
        <w:r w:rsidRPr="00F01912">
          <w:rPr>
            <w:rFonts w:ascii="Times New Roman" w:hAnsi="Times New Roman" w:cs="Times New Roman"/>
            <w:sz w:val="28"/>
            <w:szCs w:val="28"/>
          </w:rPr>
          <w:t>4.3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ранжирует заявки по количеству набранных баллов в порядке убывания и определяет победителей конкурсного отбора путем формирования перечня </w:t>
      </w:r>
      <w:r w:rsidRPr="00F01912">
        <w:rPr>
          <w:rFonts w:ascii="Times New Roman" w:hAnsi="Times New Roman" w:cs="Times New Roman"/>
          <w:sz w:val="28"/>
          <w:szCs w:val="28"/>
        </w:rPr>
        <w:lastRenderedPageBreak/>
        <w:t>получателей субсидии в пределах бюджетных ассигнований, предусмотренных Комитету в установленном порядке (далее - перечень);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принимает решение о результатах оценки заявок и оформляет его правовым актом Комитета (далее - решение).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Муниципальные образования, набравшие одинаковое количество баллов, ранжируются по дате подачи заявки - 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более ранней к более поздней.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Победителями признаются муниципальные образования, набравшие наибольшее количество баллов. Количество победителей определяется исходя из объема бюджетных ассигнований, предусмотренных Комитету на </w:t>
      </w:r>
      <w:proofErr w:type="spellStart"/>
      <w:r w:rsidRPr="00F01912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соответствующих расходных обязательств.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5.5. Комитет на основании решения осуществляет подготовку предложений по распределению субсидии бюджетам муниципальных образований (далее - предложения по распределению субсидии) не позднее трех рабочих дней со дня принятия решения.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5.6. Комитет направляет в администрации муниципальных образований письменные уведомления о результатах отбора (с указанием оснований принятия решения) в течение трех рабочих дней со дня принятия решения.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6. Распределение субсидии между муниципальными образованиями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6.1. Субсидия распределяется между муниципальными образованиями исходя из расчетного объема средств, необходимого для достижения значений результатов использования субсидии, по следующей формуле: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0191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01912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F01912">
        <w:rPr>
          <w:rFonts w:ascii="Times New Roman" w:hAnsi="Times New Roman" w:cs="Times New Roman"/>
          <w:sz w:val="28"/>
          <w:szCs w:val="28"/>
        </w:rPr>
        <w:t>УСi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>,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где: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91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F019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(рассчитывается в тысячах рублей с округлением до целых тысяч рублей);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912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912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F01912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F019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912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определяется по формуле: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01912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01912">
        <w:rPr>
          <w:rFonts w:ascii="Times New Roman" w:hAnsi="Times New Roman" w:cs="Times New Roman"/>
          <w:sz w:val="28"/>
          <w:szCs w:val="28"/>
        </w:rPr>
        <w:t>Оi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F01912">
        <w:rPr>
          <w:rFonts w:ascii="Times New Roman" w:hAnsi="Times New Roman" w:cs="Times New Roman"/>
          <w:sz w:val="28"/>
          <w:szCs w:val="28"/>
        </w:rPr>
        <w:t>Ri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>,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где: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912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- количество объектов недвижимости, расположенных в кадастровых кварталах, в границах которых предполагается проведение комплексных кадастровых работ (определяется в соответствии с заявкой муниципального образования);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912">
        <w:rPr>
          <w:rFonts w:ascii="Times New Roman" w:hAnsi="Times New Roman" w:cs="Times New Roman"/>
          <w:sz w:val="28"/>
          <w:szCs w:val="28"/>
        </w:rPr>
        <w:t>Ri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- стоимость комплексных кадастровых работ за 1 объект недвижимости (определяется в соответствии с заявкой муниципального образования, но не 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F01912">
        <w:rPr>
          <w:rFonts w:ascii="Times New Roman" w:hAnsi="Times New Roman" w:cs="Times New Roman"/>
          <w:sz w:val="28"/>
          <w:szCs w:val="28"/>
        </w:rPr>
        <w:lastRenderedPageBreak/>
        <w:t>максимальной</w:t>
      </w:r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стоимости комплексных кадастровых работ в Ленинградской области за 1 объект недвижимости).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Максимальная стоимость комплексных кадастровых работ устанавливается нормативным правовым актом Комитета в целях предоставления субсидии и не влечет изменения фактической стоимости комплексных кадастровых работ, определяемой в соответствии с действующим законодательством.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Предельный уровень софинансирования на очередной финансовый год и на плановый период устанавливается распоряжением Правительства Ленинградской области.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6.2. Распределение субсидии утверждается областным законом об областном бюджете на очередной финансовый год и на плановый период.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6.3. Основаниями для внесения изменений в утвержденное распределение субсидии являются: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1) перераспределение объема субсидии, образовавшегося в результате отказа одного или нескольких муниципальных образований от подписания соглашений или в случае возникновения экономии по результатам заключенных муниципальных контрактов;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2) расторжение соглашения;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3) распределение нераспределенного объема субсидии;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4) изменение общего объема бюджетных ассигнований областного бюджета, предусмотренного на предоставление субсидии.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6.4. Комитет проводит дополнительный отбор заявок муниципальных образований в соответствии с настоящим Порядком, за исключением случая увеличения бюджетных ассигнований областного бюджета в связи с наличием неисполненных муниципальных контрактов на выполнение комплексных кадастровых работ, заключенных в отчетном году, источником финансового обеспечения которых являлись соответствующие субсидии из областного бюджета.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7. Порядок предоставления и перечисления субсидии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7.1. Соглашение заключается в соответствии с требованиями, установленными </w:t>
      </w:r>
      <w:hyperlink r:id="rId12" w:history="1">
        <w:r w:rsidRPr="00F01912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F01912">
          <w:rPr>
            <w:rFonts w:ascii="Times New Roman" w:hAnsi="Times New Roman" w:cs="Times New Roman"/>
            <w:sz w:val="28"/>
            <w:szCs w:val="28"/>
          </w:rPr>
          <w:t>4.2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Правил, в сроки, установленные </w:t>
      </w:r>
      <w:hyperlink r:id="rId14" w:history="1">
        <w:r w:rsidRPr="00F01912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Правил, при наличии представленных муниципальным образованием следующих документов: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1912">
        <w:rPr>
          <w:rFonts w:ascii="Times New Roman" w:hAnsi="Times New Roman" w:cs="Times New Roman"/>
          <w:sz w:val="28"/>
          <w:szCs w:val="28"/>
        </w:rPr>
        <w:t>выписки из бюджета муниципального образования (выписки из сводной бюджетной росписи бюджета муниципального образования), подтверждающей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субсидии;</w:t>
      </w:r>
      <w:proofErr w:type="gramEnd"/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выписки из муниципальной программы, утверждающей перечень мероприятий, в целях софинансирования которых предоставляется субсидия.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7.2. Перечисление субсидии осуществляется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субсидия, на основании платежного </w:t>
      </w:r>
      <w:r w:rsidRPr="00F01912">
        <w:rPr>
          <w:rFonts w:ascii="Times New Roman" w:hAnsi="Times New Roman" w:cs="Times New Roman"/>
          <w:sz w:val="28"/>
          <w:szCs w:val="28"/>
        </w:rPr>
        <w:lastRenderedPageBreak/>
        <w:t>документа, представленного муниципальным образованием в Комитет посредством использования информационной системы "Управление бюджетным процессом Ленинградской области" с одновременным приложением документов, подтверждающих потребность в осуществлении расходов.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Исчерпывающий перечень и формы документов, подтверждающих потребность в осуществлении расходов за счет средств субсидии, определяются соглашением.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7.3. При отсутствии замечаний по представленным документам средства субсидии подлежат перечислению Комитетом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5-го рабочего дня </w:t>
      </w:r>
      <w:proofErr w:type="gramStart"/>
      <w:r w:rsidRPr="00F01912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7.4. Ответственность за достоверность представляемых сведений и целевое использование субсидии возлагается на администрацию муниципального образования - получателя субсидии.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7.5.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191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01912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о ее предоставлении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7.6.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7.7. Субсидия, не использованная в текущем финансовом году, подлежит возврату в областной бюджет в порядке и в сроки, установленные правовым актом Комитета финансов Ленинградской области.</w:t>
      </w:r>
    </w:p>
    <w:p w:rsidR="00D94E03" w:rsidRPr="00F01912" w:rsidRDefault="00D94E03" w:rsidP="00F0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 xml:space="preserve">7.8. В случае </w:t>
      </w:r>
      <w:proofErr w:type="spellStart"/>
      <w:r w:rsidRPr="00F01912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01912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5" w:history="1">
        <w:r w:rsidRPr="00F01912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F01912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F01912" w:rsidRPr="00F01912" w:rsidRDefault="00D94E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912">
        <w:rPr>
          <w:rFonts w:ascii="Times New Roman" w:hAnsi="Times New Roman" w:cs="Times New Roman"/>
          <w:sz w:val="28"/>
          <w:szCs w:val="28"/>
        </w:rPr>
        <w:t>7.9. Принятие Комитетом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sectPr w:rsidR="00F01912" w:rsidRPr="00F01912" w:rsidSect="00F01912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E03"/>
    <w:rsid w:val="00924A58"/>
    <w:rsid w:val="00D94E03"/>
    <w:rsid w:val="00F0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49325FB1D5175B8BDDF581134324E1362D178565EB7ACEF8ECD610A808592D8FFD717A4B64BB485CD160CA5CSDrBN" TargetMode="External"/><Relationship Id="rId13" Type="http://schemas.openxmlformats.org/officeDocument/2006/relationships/hyperlink" Target="consultantplus://offline/ref=4149325FB1D5175B8BDDEA90064324E1302F168267E87ACEF8ECD610A808592D9DFD29764B63A04A57C4369B1A8D23EEED1DDA7257954F5BSBr3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149325FB1D5175B8BDDF581134324E1362C1F8467EE7ACEF8ECD610A808592D9DFD297E4362AE1C058B37C75EDF30EEE21DD87A4BS9r4N" TargetMode="External"/><Relationship Id="rId12" Type="http://schemas.openxmlformats.org/officeDocument/2006/relationships/hyperlink" Target="consultantplus://offline/ref=4149325FB1D5175B8BDDEA90064324E1302F168267E87ACEF8ECD610A808592D9DFD29764B63A34B52C4369B1A8D23EEED1DDA7257954F5BSBr3N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49325FB1D5175B8BDDF581134324E1362C1F8467EE7ACEF8ECD610A808592D9DFD297E4363AE1C058B37C75EDF30EEE21DD87A4BS9r4N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4149325FB1D5175B8BDDF581134324E1362D178565EB7ACEF8ECD610A808592D9DFD29764B67A143009E269F53D829F0EA0BC4784995S4rCN" TargetMode="External"/><Relationship Id="rId15" Type="http://schemas.openxmlformats.org/officeDocument/2006/relationships/hyperlink" Target="consultantplus://offline/ref=4149325FB1D5175B8BDDEA90064324E1302F168267E87ACEF8ECD610A808592D9DFD29764B63A04C53C4369B1A8D23EEED1DDA7257954F5BSBr3N" TargetMode="External"/><Relationship Id="rId10" Type="http://schemas.openxmlformats.org/officeDocument/2006/relationships/hyperlink" Target="consultantplus://offline/ref=4149325FB1D5175B8BDDEA90064324E1302F168267E87ACEF8ECD610A808592D9DFD29764B63A14C5DC4369B1A8D23EEED1DDA7257954F5BSBr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49325FB1D5175B8BDDF581134324E1362D178565EB7ACEF8ECD610A808592D9DFD29744E66AE1C058B37C75EDF30EEE21DD87A4BS9r4N" TargetMode="External"/><Relationship Id="rId14" Type="http://schemas.openxmlformats.org/officeDocument/2006/relationships/hyperlink" Target="consultantplus://offline/ref=4149325FB1D5175B8BDDEA90064324E1302F168267E87ACEF8ECD610A808592D9DFD29764B63A34C55C4369B1A8D23EEED1DDA7257954F5BSBr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2794</Words>
  <Characters>15927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2</cp:revision>
  <dcterms:created xsi:type="dcterms:W3CDTF">2023-08-07T13:28:00Z</dcterms:created>
  <dcterms:modified xsi:type="dcterms:W3CDTF">2023-08-08T08:50:00Z</dcterms:modified>
</cp:coreProperties>
</file>