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274" w:rsidRPr="005B735A" w:rsidRDefault="005B735A" w:rsidP="005B735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5B735A">
        <w:rPr>
          <w:rFonts w:ascii="Times New Roman" w:hAnsi="Times New Roman" w:cs="Times New Roman"/>
          <w:sz w:val="28"/>
          <w:szCs w:val="28"/>
        </w:rPr>
        <w:t>орядок</w:t>
      </w:r>
    </w:p>
    <w:p w:rsidR="007C2274" w:rsidRPr="005B735A" w:rsidRDefault="005B735A" w:rsidP="005B735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предоставления и распределения субсидии из областного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735A"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5B735A">
        <w:rPr>
          <w:rFonts w:ascii="Times New Roman" w:hAnsi="Times New Roman" w:cs="Times New Roman"/>
          <w:sz w:val="28"/>
          <w:szCs w:val="28"/>
        </w:rPr>
        <w:t>енинградской области бюджетам 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735A">
        <w:rPr>
          <w:rFonts w:ascii="Times New Roman" w:hAnsi="Times New Roman" w:cs="Times New Roman"/>
          <w:sz w:val="28"/>
          <w:szCs w:val="28"/>
        </w:rPr>
        <w:t xml:space="preserve">образований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5B735A">
        <w:rPr>
          <w:rFonts w:ascii="Times New Roman" w:hAnsi="Times New Roman" w:cs="Times New Roman"/>
          <w:sz w:val="28"/>
          <w:szCs w:val="28"/>
        </w:rPr>
        <w:t>енинградской области на мероприятия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735A">
        <w:rPr>
          <w:rFonts w:ascii="Times New Roman" w:hAnsi="Times New Roman" w:cs="Times New Roman"/>
          <w:sz w:val="28"/>
          <w:szCs w:val="28"/>
        </w:rPr>
        <w:t>по капитальному ремонту объектов в рамках реализации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735A">
        <w:rPr>
          <w:rFonts w:ascii="Times New Roman" w:hAnsi="Times New Roman" w:cs="Times New Roman"/>
          <w:sz w:val="28"/>
          <w:szCs w:val="28"/>
        </w:rPr>
        <w:t>мероприятий, направленных на достижение цели 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735A">
        <w:rPr>
          <w:rFonts w:ascii="Times New Roman" w:hAnsi="Times New Roman" w:cs="Times New Roman"/>
          <w:sz w:val="28"/>
          <w:szCs w:val="28"/>
        </w:rPr>
        <w:t>проекта "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B735A">
        <w:rPr>
          <w:rFonts w:ascii="Times New Roman" w:hAnsi="Times New Roman" w:cs="Times New Roman"/>
          <w:sz w:val="28"/>
          <w:szCs w:val="28"/>
        </w:rPr>
        <w:t>овременный облик сельских территорий"</w:t>
      </w:r>
    </w:p>
    <w:p w:rsidR="007C2274" w:rsidRPr="005B735A" w:rsidRDefault="007C2274" w:rsidP="005B735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C2274" w:rsidRPr="005B735A" w:rsidRDefault="007C2274" w:rsidP="005B735A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5B735A">
        <w:rPr>
          <w:rFonts w:ascii="Times New Roman" w:hAnsi="Times New Roman" w:cs="Times New Roman"/>
          <w:b w:val="0"/>
          <w:sz w:val="28"/>
          <w:szCs w:val="28"/>
        </w:rPr>
        <w:t>1. Общие положения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1.1. Настоящим Порядком определяются цели, условия предоставления и распределения субсидии из областного бюджета Ленинградской области (далее - областной бюджет) бюджетам муниципальных образований Ленинградской области по капитальному ремонту объектов в рамках реализации мероприятий, направленных на достижение цели федерального проекта "Современный облик сельских территорий" (далее - субсидия).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Pr="005B735A">
        <w:rPr>
          <w:rFonts w:ascii="Times New Roman" w:hAnsi="Times New Roman" w:cs="Times New Roman"/>
          <w:sz w:val="28"/>
          <w:szCs w:val="28"/>
        </w:rPr>
        <w:t xml:space="preserve">Субсидия предоставляется на софинансирование расходных обязательств бюджетов муниципальных образований, возникающих при выполнении полномочий органов местного самоуправления по решению вопросов местного значения в соответствии с </w:t>
      </w:r>
      <w:hyperlink r:id="rId5">
        <w:r w:rsidRPr="005B735A">
          <w:rPr>
            <w:rFonts w:ascii="Times New Roman" w:hAnsi="Times New Roman" w:cs="Times New Roman"/>
            <w:sz w:val="28"/>
            <w:szCs w:val="28"/>
          </w:rPr>
          <w:t>пунктами 11</w:t>
        </w:r>
      </w:hyperlink>
      <w:r w:rsidRPr="005B735A">
        <w:rPr>
          <w:rFonts w:ascii="Times New Roman" w:hAnsi="Times New Roman" w:cs="Times New Roman"/>
          <w:sz w:val="28"/>
          <w:szCs w:val="28"/>
        </w:rPr>
        <w:t xml:space="preserve">, </w:t>
      </w:r>
      <w:hyperlink r:id="rId6">
        <w:r w:rsidRPr="005B735A">
          <w:rPr>
            <w:rFonts w:ascii="Times New Roman" w:hAnsi="Times New Roman" w:cs="Times New Roman"/>
            <w:sz w:val="28"/>
            <w:szCs w:val="28"/>
          </w:rPr>
          <w:t>12</w:t>
        </w:r>
      </w:hyperlink>
      <w:r w:rsidRPr="005B735A">
        <w:rPr>
          <w:rFonts w:ascii="Times New Roman" w:hAnsi="Times New Roman" w:cs="Times New Roman"/>
          <w:sz w:val="28"/>
          <w:szCs w:val="28"/>
        </w:rPr>
        <w:t xml:space="preserve">, </w:t>
      </w:r>
      <w:hyperlink r:id="rId7">
        <w:r w:rsidRPr="005B735A">
          <w:rPr>
            <w:rFonts w:ascii="Times New Roman" w:hAnsi="Times New Roman" w:cs="Times New Roman"/>
            <w:sz w:val="28"/>
            <w:szCs w:val="28"/>
          </w:rPr>
          <w:t>13 части 1 статьи 14</w:t>
        </w:r>
      </w:hyperlink>
      <w:r w:rsidRPr="005B735A">
        <w:rPr>
          <w:rFonts w:ascii="Times New Roman" w:hAnsi="Times New Roman" w:cs="Times New Roman"/>
          <w:sz w:val="28"/>
          <w:szCs w:val="28"/>
        </w:rPr>
        <w:t xml:space="preserve"> и </w:t>
      </w:r>
      <w:hyperlink r:id="rId8">
        <w:r w:rsidRPr="005B735A">
          <w:rPr>
            <w:rFonts w:ascii="Times New Roman" w:hAnsi="Times New Roman" w:cs="Times New Roman"/>
            <w:sz w:val="28"/>
            <w:szCs w:val="28"/>
          </w:rPr>
          <w:t>пунктами 19</w:t>
        </w:r>
      </w:hyperlink>
      <w:r w:rsidRPr="005B735A">
        <w:rPr>
          <w:rFonts w:ascii="Times New Roman" w:hAnsi="Times New Roman" w:cs="Times New Roman"/>
          <w:sz w:val="28"/>
          <w:szCs w:val="28"/>
        </w:rPr>
        <w:t xml:space="preserve">, </w:t>
      </w:r>
      <w:hyperlink r:id="rId9">
        <w:r w:rsidRPr="005B735A">
          <w:rPr>
            <w:rFonts w:ascii="Times New Roman" w:hAnsi="Times New Roman" w:cs="Times New Roman"/>
            <w:sz w:val="28"/>
            <w:szCs w:val="28"/>
          </w:rPr>
          <w:t>19.1</w:t>
        </w:r>
      </w:hyperlink>
      <w:r w:rsidRPr="005B735A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>
        <w:r w:rsidRPr="005B735A">
          <w:rPr>
            <w:rFonts w:ascii="Times New Roman" w:hAnsi="Times New Roman" w:cs="Times New Roman"/>
            <w:sz w:val="28"/>
            <w:szCs w:val="28"/>
          </w:rPr>
          <w:t>19.3 части 1 статьи 15</w:t>
        </w:r>
      </w:hyperlink>
      <w:r w:rsidRPr="005B735A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Федерации".</w:t>
      </w:r>
      <w:proofErr w:type="gramEnd"/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1.3. Субсидия предоставляется в соответствии со сводной бюджетной росписью областного бюджета на текущий финансовый год и на плановый период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по агропромышленному и рыбохозяйственному комплексу Ленинградской области (далее - комитет).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1.4. В целях реализации настоящего Порядка используются следующие понятия: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 xml:space="preserve">сельские территории - сельские поселения, а также сельские населенные пункты, рабочие поселки, входящие в состав городских поселений, </w:t>
      </w:r>
      <w:hyperlink w:anchor="P2012">
        <w:r w:rsidRPr="005B735A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5B735A">
        <w:rPr>
          <w:rFonts w:ascii="Times New Roman" w:hAnsi="Times New Roman" w:cs="Times New Roman"/>
          <w:sz w:val="28"/>
          <w:szCs w:val="28"/>
        </w:rPr>
        <w:t xml:space="preserve"> которых установлен приложением 4 к государственной программе;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объект культуры - объект капитального строительства, находящийся в собственности муниципального образования, используемый для размещения муниципального учреждения, оказывающего услуги в сфере культуры;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переходящий объект - объект культуры, по которому имеются ранее принятые долгосрочные расходные обязательства муниципального образования на соответствующие цели и заключенное в предыдущем году с комитетом соглашение о предоставлении субсидии.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C2274" w:rsidRPr="005B735A" w:rsidRDefault="007C2274" w:rsidP="005B735A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5B735A">
        <w:rPr>
          <w:rFonts w:ascii="Times New Roman" w:hAnsi="Times New Roman" w:cs="Times New Roman"/>
          <w:b w:val="0"/>
          <w:sz w:val="28"/>
          <w:szCs w:val="28"/>
        </w:rPr>
        <w:t>2. Цели и условия предоставления субсидии</w:t>
      </w:r>
    </w:p>
    <w:p w:rsidR="007C2274" w:rsidRPr="005B735A" w:rsidRDefault="007C2274" w:rsidP="005B735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735A">
        <w:rPr>
          <w:rFonts w:ascii="Times New Roman" w:hAnsi="Times New Roman" w:cs="Times New Roman"/>
          <w:b w:val="0"/>
          <w:sz w:val="28"/>
          <w:szCs w:val="28"/>
        </w:rPr>
        <w:t>муниципальным образованиям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2.1. Субсидия предоставляется в целях повышения уровня обустройства населенных пунктов, расположенных в сельской местности.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lastRenderedPageBreak/>
        <w:t>2.2. Субсидия предоставляется на капитальный ремонт объектов культуры (отдельных помещений объектов культуры), в том числе на приобретение монтируемого и немонтируемого оборудования.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2.3. Результатом использования субсидии является процент выполнения работ по капитальному ремонту объекта культуры.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Значение результата использования субсидии определяется в соответствии с заявкой муниципального образования и устанавливается соглашением о предоставлении субсидии, заключенным между комитетом и муниципальным образованием (далее - соглашение).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 xml:space="preserve">2.4. Субсидии предоставляются при соблюдении условий, установленных </w:t>
      </w:r>
      <w:hyperlink r:id="rId11">
        <w:r w:rsidRPr="005B735A">
          <w:rPr>
            <w:rFonts w:ascii="Times New Roman" w:hAnsi="Times New Roman" w:cs="Times New Roman"/>
            <w:sz w:val="28"/>
            <w:szCs w:val="28"/>
          </w:rPr>
          <w:t>пунктом 2.7</w:t>
        </w:r>
      </w:hyperlink>
      <w:r w:rsidRPr="005B735A">
        <w:rPr>
          <w:rFonts w:ascii="Times New Roman" w:hAnsi="Times New Roman" w:cs="Times New Roman"/>
          <w:sz w:val="28"/>
          <w:szCs w:val="28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C2274" w:rsidRPr="005B735A" w:rsidRDefault="007C2274" w:rsidP="005B735A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bookmarkStart w:id="0" w:name="P7393"/>
      <w:bookmarkEnd w:id="0"/>
      <w:r w:rsidRPr="005B735A">
        <w:rPr>
          <w:rFonts w:ascii="Times New Roman" w:hAnsi="Times New Roman" w:cs="Times New Roman"/>
          <w:b w:val="0"/>
          <w:sz w:val="28"/>
          <w:szCs w:val="28"/>
        </w:rPr>
        <w:t>3. Порядок и критерии отбора муниципальных образований</w:t>
      </w:r>
    </w:p>
    <w:p w:rsidR="007C2274" w:rsidRPr="005B735A" w:rsidRDefault="007C2274" w:rsidP="005B735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735A">
        <w:rPr>
          <w:rFonts w:ascii="Times New Roman" w:hAnsi="Times New Roman" w:cs="Times New Roman"/>
          <w:b w:val="0"/>
          <w:sz w:val="28"/>
          <w:szCs w:val="28"/>
        </w:rPr>
        <w:t>для предоставления субсидии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3.1. Распределение субсидии между муниципальными образованиями осуществляется на конкурсной основе по результатам отбора муниципальных образований.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3.2. В целях отбора муниципальных образований для предоставления субсидии комитет принимает решение о создании комиссии по отбору муниципальных образований и сельскохозяйственных товаропроизводителей для участия в мероприятиях государственной программы Ленинградской области "Комплексное развитие сельских территорий Ленинградской области" (далее - отбор, комиссия).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Персональный состав комиссии и положение о комиссии утверждаются правовым актом комитета.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3.3. Критериями отбора муниципальных образований для допуска к оценке заявок являются: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отнесение территории муниципального образования к сельским территориям;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наличие на территории муниципального образования объекта культуры.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 xml:space="preserve">3.4. </w:t>
      </w:r>
      <w:proofErr w:type="gramStart"/>
      <w:r w:rsidRPr="005B735A">
        <w:rPr>
          <w:rFonts w:ascii="Times New Roman" w:hAnsi="Times New Roman" w:cs="Times New Roman"/>
          <w:sz w:val="28"/>
          <w:szCs w:val="28"/>
        </w:rPr>
        <w:t>Прием заявок муниципальных образований на участие в отборе (далее - заявка) начинается с даты размещения на официальной странице комитета на официальном интернет-портале Администрации Ленинградской области по адресу http://www.agroprom.lenobl.ru (далее - интернет-портал) извещения о проведении отбора муниципальных образований (далее - извещение).</w:t>
      </w:r>
      <w:proofErr w:type="gramEnd"/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Извещение содержит следующие сведения: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полное наименование комитета, его местонахождение, почтовый адрес, контактный телефон, адрес электронной почты;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форму заявки;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место и время приема заявки;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срок приема заявки;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перечень документов, прилагаемых к заявке;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информацию о планируемом сроке рассмотрения заявок;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 xml:space="preserve">контактное лицо для разъяснения вопросов по подготовке и подаче заявки и </w:t>
      </w:r>
      <w:r w:rsidRPr="005B735A">
        <w:rPr>
          <w:rFonts w:ascii="Times New Roman" w:hAnsi="Times New Roman" w:cs="Times New Roman"/>
          <w:sz w:val="28"/>
          <w:szCs w:val="28"/>
        </w:rPr>
        <w:lastRenderedPageBreak/>
        <w:t>прилагаемых к ней документов.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 xml:space="preserve">3.5. Срок приема заявок от муниципальных образований составляет пять рабочих дней со дня размещения извещения на </w:t>
      </w:r>
      <w:proofErr w:type="gramStart"/>
      <w:r w:rsidRPr="005B735A">
        <w:rPr>
          <w:rFonts w:ascii="Times New Roman" w:hAnsi="Times New Roman" w:cs="Times New Roman"/>
          <w:sz w:val="28"/>
          <w:szCs w:val="28"/>
        </w:rPr>
        <w:t>интернет-портале</w:t>
      </w:r>
      <w:proofErr w:type="gramEnd"/>
      <w:r w:rsidRPr="005B735A">
        <w:rPr>
          <w:rFonts w:ascii="Times New Roman" w:hAnsi="Times New Roman" w:cs="Times New Roman"/>
          <w:sz w:val="28"/>
          <w:szCs w:val="28"/>
        </w:rPr>
        <w:t>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Конкретные даты начала и окончания срока приема заявок фиксируются в извещении.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Комитет вправе перенести дату окончания срока приема заявок.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 xml:space="preserve">Информация о переносе срока приема заявок вносится в извещение и размещается на </w:t>
      </w:r>
      <w:proofErr w:type="gramStart"/>
      <w:r w:rsidRPr="005B735A">
        <w:rPr>
          <w:rFonts w:ascii="Times New Roman" w:hAnsi="Times New Roman" w:cs="Times New Roman"/>
          <w:sz w:val="28"/>
          <w:szCs w:val="28"/>
        </w:rPr>
        <w:t>интернет-портале</w:t>
      </w:r>
      <w:proofErr w:type="gramEnd"/>
      <w:r w:rsidRPr="005B735A">
        <w:rPr>
          <w:rFonts w:ascii="Times New Roman" w:hAnsi="Times New Roman" w:cs="Times New Roman"/>
          <w:sz w:val="28"/>
          <w:szCs w:val="28"/>
        </w:rPr>
        <w:t xml:space="preserve"> не позднее двух рабочих дней до даты окончания срока приема заявок.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7415"/>
      <w:bookmarkEnd w:id="1"/>
      <w:r w:rsidRPr="005B735A">
        <w:rPr>
          <w:rFonts w:ascii="Times New Roman" w:hAnsi="Times New Roman" w:cs="Times New Roman"/>
          <w:sz w:val="28"/>
          <w:szCs w:val="28"/>
        </w:rPr>
        <w:t>3.6. Муниципальные образования в срок, установленный в извещении, представляют в комитет заявку отдельно для каждого объекта культуры с приложением следующих документов: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копия сметной документации с приложением копии положительного заключения государственной экспертизы;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B735A">
        <w:rPr>
          <w:rFonts w:ascii="Times New Roman" w:hAnsi="Times New Roman" w:cs="Times New Roman"/>
          <w:sz w:val="28"/>
          <w:szCs w:val="28"/>
        </w:rPr>
        <w:t>выписка из бюджета муниципального образования (из сводной бюджетной росписи бюджета муниципального образования), подтверждающая наличие в бюджете муниципального образования бюджетных ассигнований на исполнение обязательств, софинансируемых за счет субсидии (в случае отсутствия выписки предоставляется гарантийное письмо администрации муниципального образования об обязательстве предусмотреть в бюджете муниципального образования на очередной финансовый год соответствующие бюджетные ассигнования);</w:t>
      </w:r>
      <w:proofErr w:type="gramEnd"/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акт обследования по форме, утверждаемой правовым актом комитета;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копии правоустанавливающих документов на здание учреждения культуры, в котором планируется выполнение заявляемых работ по капитальному ремонту;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экспликация помещений здания учреждения культуры, где планируется выполнение работ по капитальному ремонту, на бумажном носителе (при наличии работ по капитальному ремонту внутренних помещений);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спецификация оборудования по объекту культуры, согласованная с комитетом по культуре и туризму Ленинградской области (при наличии).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Форма заявки утверждается правовым актом комитета.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Копии документов, прилагаемых к заявке, заверяются в установленном порядке.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Исправления в документах, прилагаемых к заявке, не допускаются. Ответственность за достоверность представленных документов несут администрации муниципальных образований.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7425"/>
      <w:bookmarkEnd w:id="2"/>
      <w:r w:rsidRPr="005B735A">
        <w:rPr>
          <w:rFonts w:ascii="Times New Roman" w:hAnsi="Times New Roman" w:cs="Times New Roman"/>
          <w:sz w:val="28"/>
          <w:szCs w:val="28"/>
        </w:rPr>
        <w:t xml:space="preserve">3.7. В течение пяти рабочих дней </w:t>
      </w:r>
      <w:proofErr w:type="gramStart"/>
      <w:r w:rsidRPr="005B735A">
        <w:rPr>
          <w:rFonts w:ascii="Times New Roman" w:hAnsi="Times New Roman" w:cs="Times New Roman"/>
          <w:sz w:val="28"/>
          <w:szCs w:val="28"/>
        </w:rPr>
        <w:t>с даты регистрации</w:t>
      </w:r>
      <w:proofErr w:type="gramEnd"/>
      <w:r w:rsidRPr="005B735A">
        <w:rPr>
          <w:rFonts w:ascii="Times New Roman" w:hAnsi="Times New Roman" w:cs="Times New Roman"/>
          <w:sz w:val="28"/>
          <w:szCs w:val="28"/>
        </w:rPr>
        <w:t xml:space="preserve"> в комитете заявки и прилагаемых к ней документов комитет осуществляет рассмотрение заявки на предмет соответствия перечню документов и требованиям к их оформлению, установленным </w:t>
      </w:r>
      <w:hyperlink w:anchor="P7415">
        <w:r w:rsidRPr="005B735A">
          <w:rPr>
            <w:rFonts w:ascii="Times New Roman" w:hAnsi="Times New Roman" w:cs="Times New Roman"/>
            <w:sz w:val="28"/>
            <w:szCs w:val="28"/>
          </w:rPr>
          <w:t>пунктом 3.6</w:t>
        </w:r>
      </w:hyperlink>
      <w:r w:rsidRPr="005B735A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 xml:space="preserve">3.8. Заявка муниципального образования считается принятой к рассмотрению в случае ее соответствия требованиям, установленным </w:t>
      </w:r>
      <w:hyperlink w:anchor="P7415">
        <w:r w:rsidRPr="005B735A">
          <w:rPr>
            <w:rFonts w:ascii="Times New Roman" w:hAnsi="Times New Roman" w:cs="Times New Roman"/>
            <w:sz w:val="28"/>
            <w:szCs w:val="28"/>
          </w:rPr>
          <w:t>пунктом 3.6</w:t>
        </w:r>
      </w:hyperlink>
      <w:r w:rsidRPr="005B735A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 xml:space="preserve">3.9. Комитет в срок, установленный </w:t>
      </w:r>
      <w:hyperlink w:anchor="P7425">
        <w:r w:rsidRPr="005B735A">
          <w:rPr>
            <w:rFonts w:ascii="Times New Roman" w:hAnsi="Times New Roman" w:cs="Times New Roman"/>
            <w:sz w:val="28"/>
            <w:szCs w:val="28"/>
          </w:rPr>
          <w:t>пунктом 3.7</w:t>
        </w:r>
      </w:hyperlink>
      <w:r w:rsidRPr="005B735A">
        <w:rPr>
          <w:rFonts w:ascii="Times New Roman" w:hAnsi="Times New Roman" w:cs="Times New Roman"/>
          <w:sz w:val="28"/>
          <w:szCs w:val="28"/>
        </w:rPr>
        <w:t xml:space="preserve"> настоящего Порядка, информирует муниципальное образование о принятии заявки к рассмотрению путем направления соответствующего уведомления.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lastRenderedPageBreak/>
        <w:t xml:space="preserve">В случае несоответствия заявки муниципального образования требованиям, установленным </w:t>
      </w:r>
      <w:hyperlink w:anchor="P7415">
        <w:r w:rsidRPr="005B735A">
          <w:rPr>
            <w:rFonts w:ascii="Times New Roman" w:hAnsi="Times New Roman" w:cs="Times New Roman"/>
            <w:sz w:val="28"/>
            <w:szCs w:val="28"/>
          </w:rPr>
          <w:t>пунктом 3.6</w:t>
        </w:r>
      </w:hyperlink>
      <w:r w:rsidRPr="005B735A">
        <w:rPr>
          <w:rFonts w:ascii="Times New Roman" w:hAnsi="Times New Roman" w:cs="Times New Roman"/>
          <w:sz w:val="28"/>
          <w:szCs w:val="28"/>
        </w:rPr>
        <w:t xml:space="preserve"> настоящего Порядка, в адрес муниципального образования направляется мотивированный отказ (уведомление) в принятии заявки к рассмотрению.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3.10. После устранения замечаний, послуживших причиной отказа в принятии заявки к рассмотрению, муниципальное образование вправе повторно представить заявку в пределах срока приема заявок.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3.11. Муниципальное образование вправе отозвать заявку, направив в комитет соответствующее письменное уведомление не позднее 15-го рабочего дня, следующего за днем окончания приема заявок, указанным в извещении.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 xml:space="preserve">Заявка считается отозванной </w:t>
      </w:r>
      <w:proofErr w:type="gramStart"/>
      <w:r w:rsidRPr="005B735A">
        <w:rPr>
          <w:rFonts w:ascii="Times New Roman" w:hAnsi="Times New Roman" w:cs="Times New Roman"/>
          <w:sz w:val="28"/>
          <w:szCs w:val="28"/>
        </w:rPr>
        <w:t>с даты получения</w:t>
      </w:r>
      <w:proofErr w:type="gramEnd"/>
      <w:r w:rsidRPr="005B735A">
        <w:rPr>
          <w:rFonts w:ascii="Times New Roman" w:hAnsi="Times New Roman" w:cs="Times New Roman"/>
          <w:sz w:val="28"/>
          <w:szCs w:val="28"/>
        </w:rPr>
        <w:t xml:space="preserve"> комитетом соответствующего письменного уведомления.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3.12. Оценка заявок муниципальных образований осуществляется комиссией в течение 15 рабочих дней со дня, следующего за днем окончания приема заявок, указанным в извещении, в соответствии со следующими критериями: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7"/>
        <w:gridCol w:w="4536"/>
        <w:gridCol w:w="1276"/>
        <w:gridCol w:w="1559"/>
      </w:tblGrid>
      <w:tr w:rsidR="005B735A" w:rsidRPr="005B735A" w:rsidTr="005B735A">
        <w:trPr>
          <w:trHeight w:val="148"/>
        </w:trPr>
        <w:tc>
          <w:tcPr>
            <w:tcW w:w="2897" w:type="dxa"/>
          </w:tcPr>
          <w:p w:rsidR="007C2274" w:rsidRPr="005B735A" w:rsidRDefault="007C2274" w:rsidP="005B73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35A">
              <w:rPr>
                <w:rFonts w:ascii="Times New Roman" w:hAnsi="Times New Roman" w:cs="Times New Roman"/>
                <w:sz w:val="24"/>
                <w:szCs w:val="24"/>
              </w:rPr>
              <w:t>Наименование критерия</w:t>
            </w:r>
          </w:p>
        </w:tc>
        <w:tc>
          <w:tcPr>
            <w:tcW w:w="4536" w:type="dxa"/>
          </w:tcPr>
          <w:p w:rsidR="007C2274" w:rsidRPr="005B735A" w:rsidRDefault="007C2274" w:rsidP="005B73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35A">
              <w:rPr>
                <w:rFonts w:ascii="Times New Roman" w:hAnsi="Times New Roman" w:cs="Times New Roman"/>
                <w:sz w:val="24"/>
                <w:szCs w:val="24"/>
              </w:rPr>
              <w:t>Значение критерия</w:t>
            </w:r>
          </w:p>
        </w:tc>
        <w:tc>
          <w:tcPr>
            <w:tcW w:w="1276" w:type="dxa"/>
          </w:tcPr>
          <w:p w:rsidR="007C2274" w:rsidRPr="005B735A" w:rsidRDefault="007C2274" w:rsidP="005B73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35A">
              <w:rPr>
                <w:rFonts w:ascii="Times New Roman" w:hAnsi="Times New Roman" w:cs="Times New Roman"/>
                <w:sz w:val="24"/>
                <w:szCs w:val="24"/>
              </w:rPr>
              <w:t>Балльная оценка</w:t>
            </w:r>
          </w:p>
        </w:tc>
        <w:tc>
          <w:tcPr>
            <w:tcW w:w="1559" w:type="dxa"/>
          </w:tcPr>
          <w:p w:rsidR="007C2274" w:rsidRPr="005B735A" w:rsidRDefault="007C2274" w:rsidP="005B73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35A">
              <w:rPr>
                <w:rFonts w:ascii="Times New Roman" w:hAnsi="Times New Roman" w:cs="Times New Roman"/>
                <w:sz w:val="24"/>
                <w:szCs w:val="24"/>
              </w:rPr>
              <w:t>Весовой коэффициент кри</w:t>
            </w:r>
            <w:bookmarkStart w:id="3" w:name="_GoBack"/>
            <w:bookmarkEnd w:id="3"/>
            <w:r w:rsidRPr="005B735A">
              <w:rPr>
                <w:rFonts w:ascii="Times New Roman" w:hAnsi="Times New Roman" w:cs="Times New Roman"/>
                <w:sz w:val="24"/>
                <w:szCs w:val="24"/>
              </w:rPr>
              <w:t>терия</w:t>
            </w:r>
          </w:p>
        </w:tc>
      </w:tr>
      <w:tr w:rsidR="005B735A" w:rsidRPr="005B735A" w:rsidTr="005B735A">
        <w:trPr>
          <w:trHeight w:val="148"/>
        </w:trPr>
        <w:tc>
          <w:tcPr>
            <w:tcW w:w="2897" w:type="dxa"/>
          </w:tcPr>
          <w:p w:rsidR="007C2274" w:rsidRPr="005B735A" w:rsidRDefault="007C2274" w:rsidP="005B73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3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7C2274" w:rsidRPr="005B735A" w:rsidRDefault="007C2274" w:rsidP="005B73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3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7C2274" w:rsidRPr="005B735A" w:rsidRDefault="007C2274" w:rsidP="005B73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35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7C2274" w:rsidRPr="005B735A" w:rsidRDefault="007C2274" w:rsidP="005B73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35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735A" w:rsidRPr="005B735A" w:rsidTr="005B735A">
        <w:trPr>
          <w:trHeight w:val="148"/>
        </w:trPr>
        <w:tc>
          <w:tcPr>
            <w:tcW w:w="2897" w:type="dxa"/>
            <w:vMerge w:val="restart"/>
          </w:tcPr>
          <w:p w:rsidR="007C2274" w:rsidRPr="005B735A" w:rsidRDefault="007C2274" w:rsidP="005B73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B735A">
              <w:rPr>
                <w:rFonts w:ascii="Times New Roman" w:hAnsi="Times New Roman" w:cs="Times New Roman"/>
                <w:sz w:val="24"/>
                <w:szCs w:val="24"/>
              </w:rPr>
              <w:t>Критерий 1. Численность населения в населенном пункте, на территории которого планируется капитальный ремонт объекта культуры</w:t>
            </w:r>
          </w:p>
        </w:tc>
        <w:tc>
          <w:tcPr>
            <w:tcW w:w="4536" w:type="dxa"/>
          </w:tcPr>
          <w:p w:rsidR="007C2274" w:rsidRPr="005B735A" w:rsidRDefault="007C2274" w:rsidP="005B73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B735A">
              <w:rPr>
                <w:rFonts w:ascii="Times New Roman" w:hAnsi="Times New Roman" w:cs="Times New Roman"/>
                <w:sz w:val="24"/>
                <w:szCs w:val="24"/>
              </w:rPr>
              <w:t>Численность населения менее 500 человек</w:t>
            </w:r>
          </w:p>
        </w:tc>
        <w:tc>
          <w:tcPr>
            <w:tcW w:w="1276" w:type="dxa"/>
          </w:tcPr>
          <w:p w:rsidR="007C2274" w:rsidRPr="005B735A" w:rsidRDefault="007C2274" w:rsidP="005B73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35A">
              <w:rPr>
                <w:rFonts w:ascii="Times New Roman" w:hAnsi="Times New Roman" w:cs="Times New Roman"/>
                <w:sz w:val="24"/>
                <w:szCs w:val="24"/>
              </w:rPr>
              <w:t>1 балл</w:t>
            </w:r>
          </w:p>
        </w:tc>
        <w:tc>
          <w:tcPr>
            <w:tcW w:w="1559" w:type="dxa"/>
            <w:vMerge w:val="restart"/>
          </w:tcPr>
          <w:p w:rsidR="007C2274" w:rsidRPr="005B735A" w:rsidRDefault="007C2274" w:rsidP="005B73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35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B735A" w:rsidRPr="005B735A" w:rsidTr="005B735A">
        <w:trPr>
          <w:trHeight w:val="148"/>
        </w:trPr>
        <w:tc>
          <w:tcPr>
            <w:tcW w:w="2897" w:type="dxa"/>
            <w:vMerge/>
          </w:tcPr>
          <w:p w:rsidR="007C2274" w:rsidRPr="005B735A" w:rsidRDefault="007C2274" w:rsidP="005B73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7C2274" w:rsidRPr="005B735A" w:rsidRDefault="007C2274" w:rsidP="005B73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B735A">
              <w:rPr>
                <w:rFonts w:ascii="Times New Roman" w:hAnsi="Times New Roman" w:cs="Times New Roman"/>
                <w:sz w:val="24"/>
                <w:szCs w:val="24"/>
              </w:rPr>
              <w:t>Численность населения от 500 человек, но менее 1000 человек</w:t>
            </w:r>
          </w:p>
        </w:tc>
        <w:tc>
          <w:tcPr>
            <w:tcW w:w="1276" w:type="dxa"/>
          </w:tcPr>
          <w:p w:rsidR="007C2274" w:rsidRPr="005B735A" w:rsidRDefault="007C2274" w:rsidP="005B73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35A">
              <w:rPr>
                <w:rFonts w:ascii="Times New Roman" w:hAnsi="Times New Roman" w:cs="Times New Roman"/>
                <w:sz w:val="24"/>
                <w:szCs w:val="24"/>
              </w:rPr>
              <w:t>3 балла</w:t>
            </w:r>
          </w:p>
        </w:tc>
        <w:tc>
          <w:tcPr>
            <w:tcW w:w="1559" w:type="dxa"/>
            <w:vMerge/>
          </w:tcPr>
          <w:p w:rsidR="007C2274" w:rsidRPr="005B735A" w:rsidRDefault="007C2274" w:rsidP="005B73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735A" w:rsidRPr="005B735A" w:rsidTr="005B735A">
        <w:trPr>
          <w:trHeight w:val="148"/>
        </w:trPr>
        <w:tc>
          <w:tcPr>
            <w:tcW w:w="2897" w:type="dxa"/>
            <w:vMerge/>
          </w:tcPr>
          <w:p w:rsidR="007C2274" w:rsidRPr="005B735A" w:rsidRDefault="007C2274" w:rsidP="005B73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7C2274" w:rsidRPr="005B735A" w:rsidRDefault="007C2274" w:rsidP="005B73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B735A">
              <w:rPr>
                <w:rFonts w:ascii="Times New Roman" w:hAnsi="Times New Roman" w:cs="Times New Roman"/>
                <w:sz w:val="24"/>
                <w:szCs w:val="24"/>
              </w:rPr>
              <w:t>Численность населения от 1000 человек, но менее 2000 человек</w:t>
            </w:r>
          </w:p>
        </w:tc>
        <w:tc>
          <w:tcPr>
            <w:tcW w:w="1276" w:type="dxa"/>
          </w:tcPr>
          <w:p w:rsidR="007C2274" w:rsidRPr="005B735A" w:rsidRDefault="007C2274" w:rsidP="005B73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35A">
              <w:rPr>
                <w:rFonts w:ascii="Times New Roman" w:hAnsi="Times New Roman" w:cs="Times New Roman"/>
                <w:sz w:val="24"/>
                <w:szCs w:val="24"/>
              </w:rPr>
              <w:t>5 баллов</w:t>
            </w:r>
          </w:p>
        </w:tc>
        <w:tc>
          <w:tcPr>
            <w:tcW w:w="1559" w:type="dxa"/>
            <w:vMerge/>
          </w:tcPr>
          <w:p w:rsidR="007C2274" w:rsidRPr="005B735A" w:rsidRDefault="007C2274" w:rsidP="005B73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735A" w:rsidRPr="005B735A" w:rsidTr="005B735A">
        <w:trPr>
          <w:trHeight w:val="148"/>
        </w:trPr>
        <w:tc>
          <w:tcPr>
            <w:tcW w:w="2897" w:type="dxa"/>
            <w:vMerge/>
          </w:tcPr>
          <w:p w:rsidR="007C2274" w:rsidRPr="005B735A" w:rsidRDefault="007C2274" w:rsidP="005B73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7C2274" w:rsidRPr="005B735A" w:rsidRDefault="007C2274" w:rsidP="005B73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B735A">
              <w:rPr>
                <w:rFonts w:ascii="Times New Roman" w:hAnsi="Times New Roman" w:cs="Times New Roman"/>
                <w:sz w:val="24"/>
                <w:szCs w:val="24"/>
              </w:rPr>
              <w:t>Численность населения от 2000 человек и более</w:t>
            </w:r>
          </w:p>
        </w:tc>
        <w:tc>
          <w:tcPr>
            <w:tcW w:w="1276" w:type="dxa"/>
          </w:tcPr>
          <w:p w:rsidR="007C2274" w:rsidRPr="005B735A" w:rsidRDefault="007C2274" w:rsidP="005B73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35A">
              <w:rPr>
                <w:rFonts w:ascii="Times New Roman" w:hAnsi="Times New Roman" w:cs="Times New Roman"/>
                <w:sz w:val="24"/>
                <w:szCs w:val="24"/>
              </w:rPr>
              <w:t>7 баллов</w:t>
            </w:r>
          </w:p>
        </w:tc>
        <w:tc>
          <w:tcPr>
            <w:tcW w:w="1559" w:type="dxa"/>
            <w:vMerge/>
          </w:tcPr>
          <w:p w:rsidR="007C2274" w:rsidRPr="005B735A" w:rsidRDefault="007C2274" w:rsidP="005B73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735A" w:rsidRPr="005B735A" w:rsidTr="005B735A">
        <w:trPr>
          <w:trHeight w:val="148"/>
        </w:trPr>
        <w:tc>
          <w:tcPr>
            <w:tcW w:w="2897" w:type="dxa"/>
            <w:vMerge w:val="restart"/>
          </w:tcPr>
          <w:p w:rsidR="007C2274" w:rsidRPr="005B735A" w:rsidRDefault="007C2274" w:rsidP="005B73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B735A">
              <w:rPr>
                <w:rFonts w:ascii="Times New Roman" w:hAnsi="Times New Roman" w:cs="Times New Roman"/>
                <w:sz w:val="24"/>
                <w:szCs w:val="24"/>
              </w:rPr>
              <w:t>Критерий 2. Численность населения, которому оказывает услуги учреждение культуры, в здании которого планируется выполнение заявляемых работ по капитальному ремонту</w:t>
            </w:r>
          </w:p>
        </w:tc>
        <w:tc>
          <w:tcPr>
            <w:tcW w:w="4536" w:type="dxa"/>
          </w:tcPr>
          <w:p w:rsidR="007C2274" w:rsidRPr="005B735A" w:rsidRDefault="007C2274" w:rsidP="005B73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B735A">
              <w:rPr>
                <w:rFonts w:ascii="Times New Roman" w:hAnsi="Times New Roman" w:cs="Times New Roman"/>
                <w:sz w:val="24"/>
                <w:szCs w:val="24"/>
              </w:rPr>
              <w:t>Численность населения, которому оказывают услуги в сфере культуры, менее 500 человек</w:t>
            </w:r>
          </w:p>
        </w:tc>
        <w:tc>
          <w:tcPr>
            <w:tcW w:w="1276" w:type="dxa"/>
          </w:tcPr>
          <w:p w:rsidR="007C2274" w:rsidRPr="005B735A" w:rsidRDefault="007C2274" w:rsidP="005B73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35A">
              <w:rPr>
                <w:rFonts w:ascii="Times New Roman" w:hAnsi="Times New Roman" w:cs="Times New Roman"/>
                <w:sz w:val="24"/>
                <w:szCs w:val="24"/>
              </w:rPr>
              <w:t>1 балл</w:t>
            </w:r>
          </w:p>
        </w:tc>
        <w:tc>
          <w:tcPr>
            <w:tcW w:w="1559" w:type="dxa"/>
            <w:vMerge w:val="restart"/>
          </w:tcPr>
          <w:p w:rsidR="007C2274" w:rsidRPr="005B735A" w:rsidRDefault="007C2274" w:rsidP="005B73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35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5B735A" w:rsidRPr="005B735A" w:rsidTr="005B735A">
        <w:trPr>
          <w:trHeight w:val="148"/>
        </w:trPr>
        <w:tc>
          <w:tcPr>
            <w:tcW w:w="2897" w:type="dxa"/>
            <w:vMerge/>
          </w:tcPr>
          <w:p w:rsidR="007C2274" w:rsidRPr="005B735A" w:rsidRDefault="007C2274" w:rsidP="005B73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7C2274" w:rsidRPr="005B735A" w:rsidRDefault="007C2274" w:rsidP="005B73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B735A">
              <w:rPr>
                <w:rFonts w:ascii="Times New Roman" w:hAnsi="Times New Roman" w:cs="Times New Roman"/>
                <w:sz w:val="24"/>
                <w:szCs w:val="24"/>
              </w:rPr>
              <w:t>Численность населения, которому оказывают услуги в сфере культуры, от 500 человек, но менее 1000 человек</w:t>
            </w:r>
          </w:p>
        </w:tc>
        <w:tc>
          <w:tcPr>
            <w:tcW w:w="1276" w:type="dxa"/>
          </w:tcPr>
          <w:p w:rsidR="007C2274" w:rsidRPr="005B735A" w:rsidRDefault="007C2274" w:rsidP="005B73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35A">
              <w:rPr>
                <w:rFonts w:ascii="Times New Roman" w:hAnsi="Times New Roman" w:cs="Times New Roman"/>
                <w:sz w:val="24"/>
                <w:szCs w:val="24"/>
              </w:rPr>
              <w:t>3 балла</w:t>
            </w:r>
          </w:p>
        </w:tc>
        <w:tc>
          <w:tcPr>
            <w:tcW w:w="1559" w:type="dxa"/>
            <w:vMerge/>
          </w:tcPr>
          <w:p w:rsidR="007C2274" w:rsidRPr="005B735A" w:rsidRDefault="007C2274" w:rsidP="005B73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735A" w:rsidRPr="005B735A" w:rsidTr="005B735A">
        <w:trPr>
          <w:trHeight w:val="148"/>
        </w:trPr>
        <w:tc>
          <w:tcPr>
            <w:tcW w:w="2897" w:type="dxa"/>
            <w:vMerge/>
          </w:tcPr>
          <w:p w:rsidR="007C2274" w:rsidRPr="005B735A" w:rsidRDefault="007C2274" w:rsidP="005B73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7C2274" w:rsidRPr="005B735A" w:rsidRDefault="007C2274" w:rsidP="005B73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B735A">
              <w:rPr>
                <w:rFonts w:ascii="Times New Roman" w:hAnsi="Times New Roman" w:cs="Times New Roman"/>
                <w:sz w:val="24"/>
                <w:szCs w:val="24"/>
              </w:rPr>
              <w:t>Численность населения, которому оказывают услуги в сфере культуры, от 1000 человек, но менее 2000 человек</w:t>
            </w:r>
          </w:p>
        </w:tc>
        <w:tc>
          <w:tcPr>
            <w:tcW w:w="1276" w:type="dxa"/>
          </w:tcPr>
          <w:p w:rsidR="007C2274" w:rsidRPr="005B735A" w:rsidRDefault="007C2274" w:rsidP="005B73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35A">
              <w:rPr>
                <w:rFonts w:ascii="Times New Roman" w:hAnsi="Times New Roman" w:cs="Times New Roman"/>
                <w:sz w:val="24"/>
                <w:szCs w:val="24"/>
              </w:rPr>
              <w:t>5 баллов</w:t>
            </w:r>
          </w:p>
        </w:tc>
        <w:tc>
          <w:tcPr>
            <w:tcW w:w="1559" w:type="dxa"/>
            <w:vMerge/>
          </w:tcPr>
          <w:p w:rsidR="007C2274" w:rsidRPr="005B735A" w:rsidRDefault="007C2274" w:rsidP="005B73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735A" w:rsidRPr="005B735A" w:rsidTr="005B735A">
        <w:trPr>
          <w:trHeight w:val="148"/>
        </w:trPr>
        <w:tc>
          <w:tcPr>
            <w:tcW w:w="2897" w:type="dxa"/>
            <w:vMerge/>
          </w:tcPr>
          <w:p w:rsidR="007C2274" w:rsidRPr="005B735A" w:rsidRDefault="007C2274" w:rsidP="005B73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7C2274" w:rsidRPr="005B735A" w:rsidRDefault="007C2274" w:rsidP="005B73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B735A">
              <w:rPr>
                <w:rFonts w:ascii="Times New Roman" w:hAnsi="Times New Roman" w:cs="Times New Roman"/>
                <w:sz w:val="24"/>
                <w:szCs w:val="24"/>
              </w:rPr>
              <w:t>Численность населения, которому оказывают услуги в сфере культуры, от 2000 человек и более</w:t>
            </w:r>
          </w:p>
        </w:tc>
        <w:tc>
          <w:tcPr>
            <w:tcW w:w="1276" w:type="dxa"/>
          </w:tcPr>
          <w:p w:rsidR="007C2274" w:rsidRPr="005B735A" w:rsidRDefault="007C2274" w:rsidP="005B73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35A">
              <w:rPr>
                <w:rFonts w:ascii="Times New Roman" w:hAnsi="Times New Roman" w:cs="Times New Roman"/>
                <w:sz w:val="24"/>
                <w:szCs w:val="24"/>
              </w:rPr>
              <w:t>7 баллов</w:t>
            </w:r>
          </w:p>
        </w:tc>
        <w:tc>
          <w:tcPr>
            <w:tcW w:w="1559" w:type="dxa"/>
            <w:vMerge/>
          </w:tcPr>
          <w:p w:rsidR="007C2274" w:rsidRPr="005B735A" w:rsidRDefault="007C2274" w:rsidP="005B73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735A" w:rsidRPr="005B735A" w:rsidTr="005B735A">
        <w:trPr>
          <w:trHeight w:val="148"/>
        </w:trPr>
        <w:tc>
          <w:tcPr>
            <w:tcW w:w="2897" w:type="dxa"/>
            <w:vMerge w:val="restart"/>
          </w:tcPr>
          <w:p w:rsidR="007C2274" w:rsidRPr="005B735A" w:rsidRDefault="007C2274" w:rsidP="005B73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B735A">
              <w:rPr>
                <w:rFonts w:ascii="Times New Roman" w:hAnsi="Times New Roman" w:cs="Times New Roman"/>
                <w:sz w:val="24"/>
                <w:szCs w:val="24"/>
              </w:rPr>
              <w:t xml:space="preserve">Критерий 3. Оценка приоритетности </w:t>
            </w:r>
            <w:r w:rsidRPr="005B73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заявляемых работ для обеспечения функционирования учреждения культуры</w:t>
            </w:r>
          </w:p>
        </w:tc>
        <w:tc>
          <w:tcPr>
            <w:tcW w:w="4536" w:type="dxa"/>
          </w:tcPr>
          <w:p w:rsidR="007C2274" w:rsidRPr="005B735A" w:rsidRDefault="007C2274" w:rsidP="005B73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B73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составе заявки предусмотрено выполнение работ по благоустройству </w:t>
            </w:r>
            <w:r w:rsidRPr="005B73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прилегающей территории</w:t>
            </w:r>
          </w:p>
        </w:tc>
        <w:tc>
          <w:tcPr>
            <w:tcW w:w="1276" w:type="dxa"/>
          </w:tcPr>
          <w:p w:rsidR="007C2274" w:rsidRPr="005B735A" w:rsidRDefault="007C2274" w:rsidP="005B73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3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балл</w:t>
            </w:r>
          </w:p>
        </w:tc>
        <w:tc>
          <w:tcPr>
            <w:tcW w:w="1559" w:type="dxa"/>
          </w:tcPr>
          <w:p w:rsidR="007C2274" w:rsidRPr="005B735A" w:rsidRDefault="007C2274" w:rsidP="005B73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35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5B735A" w:rsidRPr="005B735A" w:rsidTr="005B735A">
        <w:trPr>
          <w:trHeight w:val="841"/>
        </w:trPr>
        <w:tc>
          <w:tcPr>
            <w:tcW w:w="2897" w:type="dxa"/>
            <w:vMerge/>
          </w:tcPr>
          <w:p w:rsidR="007C2274" w:rsidRPr="005B735A" w:rsidRDefault="007C2274" w:rsidP="005B73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7C2274" w:rsidRPr="005B735A" w:rsidRDefault="007C2274" w:rsidP="005B73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B735A">
              <w:rPr>
                <w:rFonts w:ascii="Times New Roman" w:hAnsi="Times New Roman" w:cs="Times New Roman"/>
                <w:sz w:val="24"/>
                <w:szCs w:val="24"/>
              </w:rPr>
              <w:t>В составе заявки предусмотрено выполнение работ по капитальному ремонту фасада здания</w:t>
            </w:r>
          </w:p>
        </w:tc>
        <w:tc>
          <w:tcPr>
            <w:tcW w:w="1276" w:type="dxa"/>
          </w:tcPr>
          <w:p w:rsidR="007C2274" w:rsidRPr="005B735A" w:rsidRDefault="007C2274" w:rsidP="005B73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35A">
              <w:rPr>
                <w:rFonts w:ascii="Times New Roman" w:hAnsi="Times New Roman" w:cs="Times New Roman"/>
                <w:sz w:val="24"/>
                <w:szCs w:val="24"/>
              </w:rPr>
              <w:t>4 балла</w:t>
            </w:r>
          </w:p>
        </w:tc>
        <w:tc>
          <w:tcPr>
            <w:tcW w:w="1559" w:type="dxa"/>
            <w:vMerge w:val="restart"/>
          </w:tcPr>
          <w:p w:rsidR="007C2274" w:rsidRPr="005B735A" w:rsidRDefault="007C2274" w:rsidP="005B73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735A" w:rsidRPr="005B735A" w:rsidTr="005B735A">
        <w:trPr>
          <w:trHeight w:val="148"/>
        </w:trPr>
        <w:tc>
          <w:tcPr>
            <w:tcW w:w="2897" w:type="dxa"/>
            <w:vMerge/>
          </w:tcPr>
          <w:p w:rsidR="007C2274" w:rsidRPr="005B735A" w:rsidRDefault="007C2274" w:rsidP="005B73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7C2274" w:rsidRPr="005B735A" w:rsidRDefault="007C2274" w:rsidP="005B73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B735A">
              <w:rPr>
                <w:rFonts w:ascii="Times New Roman" w:hAnsi="Times New Roman" w:cs="Times New Roman"/>
                <w:sz w:val="24"/>
                <w:szCs w:val="24"/>
              </w:rPr>
              <w:t>В составе заявки предусмотрено выполнение работ по капитальному ремонту внутренних помещений (в том числе косметический ремонт внутренних помещений, инженерных сетей, приобретение оборудования)</w:t>
            </w:r>
          </w:p>
        </w:tc>
        <w:tc>
          <w:tcPr>
            <w:tcW w:w="1276" w:type="dxa"/>
          </w:tcPr>
          <w:p w:rsidR="007C2274" w:rsidRPr="005B735A" w:rsidRDefault="007C2274" w:rsidP="005B73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35A">
              <w:rPr>
                <w:rFonts w:ascii="Times New Roman" w:hAnsi="Times New Roman" w:cs="Times New Roman"/>
                <w:sz w:val="24"/>
                <w:szCs w:val="24"/>
              </w:rPr>
              <w:t>7 баллов</w:t>
            </w:r>
          </w:p>
        </w:tc>
        <w:tc>
          <w:tcPr>
            <w:tcW w:w="1559" w:type="dxa"/>
            <w:vMerge/>
          </w:tcPr>
          <w:p w:rsidR="007C2274" w:rsidRPr="005B735A" w:rsidRDefault="007C2274" w:rsidP="005B73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735A" w:rsidRPr="005B735A" w:rsidTr="005B735A">
        <w:trPr>
          <w:trHeight w:val="148"/>
        </w:trPr>
        <w:tc>
          <w:tcPr>
            <w:tcW w:w="2897" w:type="dxa"/>
            <w:vMerge/>
          </w:tcPr>
          <w:p w:rsidR="007C2274" w:rsidRPr="005B735A" w:rsidRDefault="007C2274" w:rsidP="005B73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7C2274" w:rsidRPr="005B735A" w:rsidRDefault="007C2274" w:rsidP="005B73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B735A">
              <w:rPr>
                <w:rFonts w:ascii="Times New Roman" w:hAnsi="Times New Roman" w:cs="Times New Roman"/>
                <w:sz w:val="24"/>
                <w:szCs w:val="24"/>
              </w:rPr>
              <w:t>В составе заявки предусмотрено выполнение работ по капитальному ремонту кровли здания, фундамента, цоколя</w:t>
            </w:r>
          </w:p>
        </w:tc>
        <w:tc>
          <w:tcPr>
            <w:tcW w:w="1276" w:type="dxa"/>
          </w:tcPr>
          <w:p w:rsidR="007C2274" w:rsidRPr="005B735A" w:rsidRDefault="007C2274" w:rsidP="005B73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35A">
              <w:rPr>
                <w:rFonts w:ascii="Times New Roman" w:hAnsi="Times New Roman" w:cs="Times New Roman"/>
                <w:sz w:val="24"/>
                <w:szCs w:val="24"/>
              </w:rPr>
              <w:t>10 баллов</w:t>
            </w:r>
          </w:p>
        </w:tc>
        <w:tc>
          <w:tcPr>
            <w:tcW w:w="1559" w:type="dxa"/>
            <w:vMerge/>
          </w:tcPr>
          <w:p w:rsidR="007C2274" w:rsidRPr="005B735A" w:rsidRDefault="007C2274" w:rsidP="005B73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Значение критерия определяется в соответствии с заявкой муниципального образования.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В случае если в составе заявки планируется выполнение нескольких видов работ, оценка по критерию 3 производится исходя из сметной стоимости работ, которая занимает большую долю в общей сметной стоимости работ согласно заявке.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3.13. Расчет сводной оценки заявки муниципального образования определяется по формуле:</w:t>
      </w:r>
    </w:p>
    <w:p w:rsidR="007C2274" w:rsidRPr="005B735A" w:rsidRDefault="007C2274" w:rsidP="005B735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6EF20907" wp14:editId="56513B6A">
            <wp:extent cx="1268095" cy="28321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где: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B735A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5B735A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Pr="005B735A">
        <w:rPr>
          <w:rFonts w:ascii="Times New Roman" w:hAnsi="Times New Roman" w:cs="Times New Roman"/>
          <w:sz w:val="28"/>
          <w:szCs w:val="28"/>
        </w:rPr>
        <w:t>сводная</w:t>
      </w:r>
      <w:proofErr w:type="gramEnd"/>
      <w:r w:rsidRPr="005B735A">
        <w:rPr>
          <w:rFonts w:ascii="Times New Roman" w:hAnsi="Times New Roman" w:cs="Times New Roman"/>
          <w:sz w:val="28"/>
          <w:szCs w:val="28"/>
        </w:rPr>
        <w:t xml:space="preserve"> оценка заявки муниципального образования;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B735A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5B735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5B735A">
        <w:rPr>
          <w:rFonts w:ascii="Times New Roman" w:hAnsi="Times New Roman" w:cs="Times New Roman"/>
          <w:sz w:val="28"/>
          <w:szCs w:val="28"/>
        </w:rPr>
        <w:t xml:space="preserve"> - балльная оценка заявки муниципального образования по i-</w:t>
      </w:r>
      <w:proofErr w:type="spellStart"/>
      <w:r w:rsidRPr="005B735A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5B735A">
        <w:rPr>
          <w:rFonts w:ascii="Times New Roman" w:hAnsi="Times New Roman" w:cs="Times New Roman"/>
          <w:sz w:val="28"/>
          <w:szCs w:val="28"/>
        </w:rPr>
        <w:t xml:space="preserve"> критерию;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B735A">
        <w:rPr>
          <w:rFonts w:ascii="Times New Roman" w:hAnsi="Times New Roman" w:cs="Times New Roman"/>
          <w:sz w:val="28"/>
          <w:szCs w:val="28"/>
        </w:rPr>
        <w:t>ВК</w:t>
      </w:r>
      <w:proofErr w:type="gramStart"/>
      <w:r w:rsidRPr="005B735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5B735A">
        <w:rPr>
          <w:rFonts w:ascii="Times New Roman" w:hAnsi="Times New Roman" w:cs="Times New Roman"/>
          <w:sz w:val="28"/>
          <w:szCs w:val="28"/>
        </w:rPr>
        <w:t xml:space="preserve"> - весовой коэффициент для i-го критерия.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3.14. Комиссия принимает решение о результатах оценки заявок муниципальных образований.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 xml:space="preserve">Перечень заявок муниципальных образований по итогам оценки заявок муниципальных образований формируется в порядке </w:t>
      </w:r>
      <w:proofErr w:type="gramStart"/>
      <w:r w:rsidRPr="005B735A">
        <w:rPr>
          <w:rFonts w:ascii="Times New Roman" w:hAnsi="Times New Roman" w:cs="Times New Roman"/>
          <w:sz w:val="28"/>
          <w:szCs w:val="28"/>
        </w:rPr>
        <w:t>убывания количества баллов сводной оценки заявки муниципального образования</w:t>
      </w:r>
      <w:proofErr w:type="gramEnd"/>
      <w:r w:rsidRPr="005B735A">
        <w:rPr>
          <w:rFonts w:ascii="Times New Roman" w:hAnsi="Times New Roman" w:cs="Times New Roman"/>
          <w:sz w:val="28"/>
          <w:szCs w:val="28"/>
        </w:rPr>
        <w:t>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При этом заявки, набравшие одинаковое количество баллов, ранжируются по дате подачи заявки муниципальным образованием, определяемой как дата регистрации заявки в установленном порядке в комитете.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При проведении отбора в целях предоставления субсидии в текущем финансовом году победителями отбора (получателями субсидии) признаются муниципальные образования, заявки которых в сформированном перечне набрали наибольшее количество баллов сводной оценки.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 xml:space="preserve">Количество победителей отбора (получателей субсидии) определяется исходя из объема субсидии, предусмотренного в областном бюджете Ленинградской области на текущий финансовый год на софинансирование соответствующих расходных обязательств муниципальных образований, за вычетом распределенного объема субсидии (в том числе предусмотренного на софинансирование </w:t>
      </w:r>
      <w:r w:rsidRPr="005B735A">
        <w:rPr>
          <w:rFonts w:ascii="Times New Roman" w:hAnsi="Times New Roman" w:cs="Times New Roman"/>
          <w:sz w:val="28"/>
          <w:szCs w:val="28"/>
        </w:rPr>
        <w:lastRenderedPageBreak/>
        <w:t>переходящих проектов).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При проведении отбора на очередной финансовый год и плановый период победителями отбора признаются все муниципальные образования, включенные в перечень заявок по итогам оценки заявок.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Получателями субсидии признаются муниципальные образования, заявки которых в сформированном перечне набрали наибольшее количество баллов сводной оценки.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Количество получателей субсидии определяется исходя из объема субсидии, предусмотренного в областном бюджете Ленинградской области на очередной финансовый год и плановый период на софинансирование соответствующих расходных обязательств муниципальных образований, за вычетом объема субсидии, предусмотренного на софинансирование переходящих проектов.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7493"/>
      <w:bookmarkEnd w:id="4"/>
      <w:r w:rsidRPr="005B735A">
        <w:rPr>
          <w:rFonts w:ascii="Times New Roman" w:hAnsi="Times New Roman" w:cs="Times New Roman"/>
          <w:sz w:val="28"/>
          <w:szCs w:val="28"/>
        </w:rPr>
        <w:t xml:space="preserve">3.15. Решение комиссии с результатами оценок заявок муниципальных образований оформляется протоколом в течение двух рабочих дней </w:t>
      </w:r>
      <w:proofErr w:type="gramStart"/>
      <w:r w:rsidRPr="005B735A">
        <w:rPr>
          <w:rFonts w:ascii="Times New Roman" w:hAnsi="Times New Roman" w:cs="Times New Roman"/>
          <w:sz w:val="28"/>
          <w:szCs w:val="28"/>
        </w:rPr>
        <w:t>с даты проведения</w:t>
      </w:r>
      <w:proofErr w:type="gramEnd"/>
      <w:r w:rsidRPr="005B735A">
        <w:rPr>
          <w:rFonts w:ascii="Times New Roman" w:hAnsi="Times New Roman" w:cs="Times New Roman"/>
          <w:sz w:val="28"/>
          <w:szCs w:val="28"/>
        </w:rPr>
        <w:t xml:space="preserve"> заседания комиссии.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7494"/>
      <w:bookmarkEnd w:id="5"/>
      <w:r w:rsidRPr="005B735A">
        <w:rPr>
          <w:rFonts w:ascii="Times New Roman" w:hAnsi="Times New Roman" w:cs="Times New Roman"/>
          <w:sz w:val="28"/>
          <w:szCs w:val="28"/>
        </w:rPr>
        <w:t xml:space="preserve">3.16. Комитет на основании протокола, указанного в </w:t>
      </w:r>
      <w:hyperlink w:anchor="P7493">
        <w:r w:rsidRPr="005B735A">
          <w:rPr>
            <w:rFonts w:ascii="Times New Roman" w:hAnsi="Times New Roman" w:cs="Times New Roman"/>
            <w:sz w:val="28"/>
            <w:szCs w:val="28"/>
          </w:rPr>
          <w:t>пункте 3.15</w:t>
        </w:r>
      </w:hyperlink>
      <w:r w:rsidRPr="005B735A">
        <w:rPr>
          <w:rFonts w:ascii="Times New Roman" w:hAnsi="Times New Roman" w:cs="Times New Roman"/>
          <w:sz w:val="28"/>
          <w:szCs w:val="28"/>
        </w:rPr>
        <w:t xml:space="preserve"> настоящего Порядка, принимает решение о победителях отбора (получателях субсидии) в течение двух рабочих дней </w:t>
      </w:r>
      <w:proofErr w:type="gramStart"/>
      <w:r w:rsidRPr="005B735A">
        <w:rPr>
          <w:rFonts w:ascii="Times New Roman" w:hAnsi="Times New Roman" w:cs="Times New Roman"/>
          <w:sz w:val="28"/>
          <w:szCs w:val="28"/>
        </w:rPr>
        <w:t>с даты оформления</w:t>
      </w:r>
      <w:proofErr w:type="gramEnd"/>
      <w:r w:rsidRPr="005B735A">
        <w:rPr>
          <w:rFonts w:ascii="Times New Roman" w:hAnsi="Times New Roman" w:cs="Times New Roman"/>
          <w:sz w:val="28"/>
          <w:szCs w:val="28"/>
        </w:rPr>
        <w:t xml:space="preserve"> протокола посредством принятия соответствующего правового акта комитета.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 xml:space="preserve">3.17. Уведомление муниципальных образований о результатах отбора осуществляется путем размещения комитетом информации об итогах отбора на </w:t>
      </w:r>
      <w:proofErr w:type="gramStart"/>
      <w:r w:rsidRPr="005B735A">
        <w:rPr>
          <w:rFonts w:ascii="Times New Roman" w:hAnsi="Times New Roman" w:cs="Times New Roman"/>
          <w:sz w:val="28"/>
          <w:szCs w:val="28"/>
        </w:rPr>
        <w:t>интернет-портале</w:t>
      </w:r>
      <w:proofErr w:type="gramEnd"/>
      <w:r w:rsidRPr="005B735A">
        <w:rPr>
          <w:rFonts w:ascii="Times New Roman" w:hAnsi="Times New Roman" w:cs="Times New Roman"/>
          <w:sz w:val="28"/>
          <w:szCs w:val="28"/>
        </w:rPr>
        <w:t xml:space="preserve"> в течение пяти рабочих дней с даты принятия правового акта, указанного в </w:t>
      </w:r>
      <w:hyperlink w:anchor="P7494">
        <w:r w:rsidRPr="005B735A">
          <w:rPr>
            <w:rFonts w:ascii="Times New Roman" w:hAnsi="Times New Roman" w:cs="Times New Roman"/>
            <w:sz w:val="28"/>
            <w:szCs w:val="28"/>
          </w:rPr>
          <w:t>пункте 3.16</w:t>
        </w:r>
      </w:hyperlink>
      <w:r w:rsidRPr="005B735A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 xml:space="preserve">3.18. Муниципальное образование, признанное победителем отбора муниципальных образований для предоставления субсидии, в ходе осуществления работ по капитальному ремонту объекта культуры вправе внести изменения в заявку при условии представления в комитет соответствующего уведомления с приложением изменяемых документов и соблюдения условия о </w:t>
      </w:r>
      <w:proofErr w:type="spellStart"/>
      <w:r w:rsidRPr="005B735A">
        <w:rPr>
          <w:rFonts w:ascii="Times New Roman" w:hAnsi="Times New Roman" w:cs="Times New Roman"/>
          <w:sz w:val="28"/>
          <w:szCs w:val="28"/>
        </w:rPr>
        <w:t>неухудшении</w:t>
      </w:r>
      <w:proofErr w:type="spellEnd"/>
      <w:r w:rsidRPr="005B735A">
        <w:rPr>
          <w:rFonts w:ascii="Times New Roman" w:hAnsi="Times New Roman" w:cs="Times New Roman"/>
          <w:sz w:val="28"/>
          <w:szCs w:val="28"/>
        </w:rPr>
        <w:t xml:space="preserve"> значений критериев оценки заявки муниципального образования.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В случае если внесение изменений в сметную документацию влечет за собой увеличение стоимости работ по капитальному ремонту объекта, затраты на капитальный ремонт объекта культуры сверх первоначальной его стоимости осуществляются за счет средств местного бюджета.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C2274" w:rsidRPr="005B735A" w:rsidRDefault="007C2274" w:rsidP="005B735A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5B735A">
        <w:rPr>
          <w:rFonts w:ascii="Times New Roman" w:hAnsi="Times New Roman" w:cs="Times New Roman"/>
          <w:b w:val="0"/>
          <w:sz w:val="28"/>
          <w:szCs w:val="28"/>
        </w:rPr>
        <w:t>4. Методика распределения субсидии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4.1. Распределение субсидии осуществляется исходя из заявок муниципальных образований по формуле:</w:t>
      </w:r>
    </w:p>
    <w:p w:rsidR="007C2274" w:rsidRPr="005B735A" w:rsidRDefault="007C2274" w:rsidP="005B735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5B735A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5B735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5B735A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5B735A">
        <w:rPr>
          <w:rFonts w:ascii="Times New Roman" w:hAnsi="Times New Roman" w:cs="Times New Roman"/>
          <w:sz w:val="28"/>
          <w:szCs w:val="28"/>
        </w:rPr>
        <w:t>ЗС</w:t>
      </w:r>
      <w:r w:rsidRPr="005B735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5B735A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5B735A">
        <w:rPr>
          <w:rFonts w:ascii="Times New Roman" w:hAnsi="Times New Roman" w:cs="Times New Roman"/>
          <w:sz w:val="28"/>
          <w:szCs w:val="28"/>
        </w:rPr>
        <w:t>УС</w:t>
      </w:r>
      <w:r w:rsidRPr="005B735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5B735A">
        <w:rPr>
          <w:rFonts w:ascii="Times New Roman" w:hAnsi="Times New Roman" w:cs="Times New Roman"/>
          <w:sz w:val="28"/>
          <w:szCs w:val="28"/>
        </w:rPr>
        <w:t>,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где: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B735A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5B735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5B735A">
        <w:rPr>
          <w:rFonts w:ascii="Times New Roman" w:hAnsi="Times New Roman" w:cs="Times New Roman"/>
          <w:sz w:val="28"/>
          <w:szCs w:val="28"/>
        </w:rPr>
        <w:t xml:space="preserve"> - объем субсидии бюджету i-го муниципального образования;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5B735A">
        <w:rPr>
          <w:rFonts w:ascii="Times New Roman" w:hAnsi="Times New Roman" w:cs="Times New Roman"/>
          <w:sz w:val="28"/>
          <w:szCs w:val="28"/>
        </w:rPr>
        <w:t>ЗСi</w:t>
      </w:r>
      <w:proofErr w:type="spellEnd"/>
      <w:r w:rsidRPr="005B735A">
        <w:rPr>
          <w:rFonts w:ascii="Times New Roman" w:hAnsi="Times New Roman" w:cs="Times New Roman"/>
          <w:sz w:val="28"/>
          <w:szCs w:val="28"/>
        </w:rPr>
        <w:t xml:space="preserve"> - плановый общий объем расходов на исполнение софинансируемых обязательств в соответствии с заявкой (заявками) i-го муниципального образования, отобранной (отобранными) для предоставления субсидии;</w:t>
      </w:r>
      <w:proofErr w:type="gramEnd"/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B735A">
        <w:rPr>
          <w:rFonts w:ascii="Times New Roman" w:hAnsi="Times New Roman" w:cs="Times New Roman"/>
          <w:sz w:val="28"/>
          <w:szCs w:val="28"/>
        </w:rPr>
        <w:t>УС</w:t>
      </w:r>
      <w:proofErr w:type="gramStart"/>
      <w:r w:rsidRPr="005B735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5B735A">
        <w:rPr>
          <w:rFonts w:ascii="Times New Roman" w:hAnsi="Times New Roman" w:cs="Times New Roman"/>
          <w:sz w:val="28"/>
          <w:szCs w:val="28"/>
        </w:rPr>
        <w:t xml:space="preserve"> - предельный уровень софинансирования для i-го муниципального </w:t>
      </w:r>
      <w:r w:rsidRPr="005B735A">
        <w:rPr>
          <w:rFonts w:ascii="Times New Roman" w:hAnsi="Times New Roman" w:cs="Times New Roman"/>
          <w:sz w:val="28"/>
          <w:szCs w:val="28"/>
        </w:rPr>
        <w:lastRenderedPageBreak/>
        <w:t>образования.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 xml:space="preserve">Предельный уровень </w:t>
      </w:r>
      <w:proofErr w:type="spellStart"/>
      <w:r w:rsidRPr="005B735A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5B735A">
        <w:rPr>
          <w:rFonts w:ascii="Times New Roman" w:hAnsi="Times New Roman" w:cs="Times New Roman"/>
          <w:sz w:val="28"/>
          <w:szCs w:val="28"/>
        </w:rPr>
        <w:t xml:space="preserve"> для i-го муниципального образования определяется в соответствии с </w:t>
      </w:r>
      <w:hyperlink r:id="rId13">
        <w:r w:rsidRPr="005B735A">
          <w:rPr>
            <w:rFonts w:ascii="Times New Roman" w:hAnsi="Times New Roman" w:cs="Times New Roman"/>
            <w:sz w:val="28"/>
            <w:szCs w:val="28"/>
          </w:rPr>
          <w:t>разделом 6</w:t>
        </w:r>
      </w:hyperlink>
      <w:r w:rsidRPr="005B735A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4.2. Распределение субсидии утверждается областным законом об областном бюджете Ленинградской области.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7512"/>
      <w:bookmarkEnd w:id="6"/>
      <w:r w:rsidRPr="005B735A">
        <w:rPr>
          <w:rFonts w:ascii="Times New Roman" w:hAnsi="Times New Roman" w:cs="Times New Roman"/>
          <w:sz w:val="28"/>
          <w:szCs w:val="28"/>
        </w:rPr>
        <w:t>4.3. Утвержденный для муниципального образования объем субсидии может быть пересмотрен: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а) при отказе муниципального образования от заключения соглашения;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б) при наличии экономии бюджетных сре</w:t>
      </w:r>
      <w:proofErr w:type="gramStart"/>
      <w:r w:rsidRPr="005B735A"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 w:rsidRPr="005B735A">
        <w:rPr>
          <w:rFonts w:ascii="Times New Roman" w:hAnsi="Times New Roman" w:cs="Times New Roman"/>
          <w:sz w:val="28"/>
          <w:szCs w:val="28"/>
        </w:rPr>
        <w:t>езультате проведения конкурсных процедур;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в) при распределении нераспределенного объема субсидии в текущем финансовом году;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г) при уточнении планового объема расходов на исполнение софинансируемых обязательств по итогам заключения муниципальных контрактов на поставку товаров, выполнение работ, оказание услуг.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7517"/>
      <w:bookmarkEnd w:id="7"/>
      <w:r w:rsidRPr="005B735A">
        <w:rPr>
          <w:rFonts w:ascii="Times New Roman" w:hAnsi="Times New Roman" w:cs="Times New Roman"/>
          <w:sz w:val="28"/>
          <w:szCs w:val="28"/>
        </w:rPr>
        <w:t>4.4. Дополнительный отбор муниципальных образований для предоставления субсидии проводится в следующих случаях: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при увеличении общего объема бюджетных ассигнований областного бюджета, предусмотренного для предоставления субсидии;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 xml:space="preserve">при наличии экономии бюджетных средств по ранее распределенным субсидиям в результате проведения конкурсных процедур </w:t>
      </w:r>
      <w:proofErr w:type="gramStart"/>
      <w:r w:rsidRPr="005B735A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5B735A">
        <w:rPr>
          <w:rFonts w:ascii="Times New Roman" w:hAnsi="Times New Roman" w:cs="Times New Roman"/>
          <w:sz w:val="28"/>
          <w:szCs w:val="28"/>
        </w:rPr>
        <w:t>или) отказа муниципального образования от предоставления субсидии (части субсидии).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 xml:space="preserve">Дополнительный отбор муниципальных образований для предоставления субсидии проводится в соответствии с </w:t>
      </w:r>
      <w:hyperlink w:anchor="P7393">
        <w:r w:rsidRPr="005B735A">
          <w:rPr>
            <w:rFonts w:ascii="Times New Roman" w:hAnsi="Times New Roman" w:cs="Times New Roman"/>
            <w:sz w:val="28"/>
            <w:szCs w:val="28"/>
          </w:rPr>
          <w:t>разделом 3</w:t>
        </w:r>
      </w:hyperlink>
      <w:r w:rsidRPr="005B735A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C2274" w:rsidRPr="005B735A" w:rsidRDefault="007C2274" w:rsidP="005B735A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5B735A">
        <w:rPr>
          <w:rFonts w:ascii="Times New Roman" w:hAnsi="Times New Roman" w:cs="Times New Roman"/>
          <w:b w:val="0"/>
          <w:sz w:val="28"/>
          <w:szCs w:val="28"/>
        </w:rPr>
        <w:t>5. Порядок перечисления и расходования субсидии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 xml:space="preserve">5.1. Предоставление субсидии осуществляется на основании соглашений, заключаемых в информационной системе "Управление бюджетным процессом Ленинградской области" по типовой форме, утвержденной Комитетом финансов Ленинградской области, в соответствии с требованиями, установленными </w:t>
      </w:r>
      <w:hyperlink r:id="rId14">
        <w:r w:rsidRPr="005B735A">
          <w:rPr>
            <w:rFonts w:ascii="Times New Roman" w:hAnsi="Times New Roman" w:cs="Times New Roman"/>
            <w:sz w:val="28"/>
            <w:szCs w:val="28"/>
          </w:rPr>
          <w:t>пунктом 4.2</w:t>
        </w:r>
      </w:hyperlink>
      <w:r w:rsidRPr="005B735A">
        <w:rPr>
          <w:rFonts w:ascii="Times New Roman" w:hAnsi="Times New Roman" w:cs="Times New Roman"/>
          <w:sz w:val="28"/>
          <w:szCs w:val="28"/>
        </w:rPr>
        <w:t xml:space="preserve"> Правил, и в сроки, установленные </w:t>
      </w:r>
      <w:hyperlink r:id="rId15">
        <w:r w:rsidRPr="005B735A">
          <w:rPr>
            <w:rFonts w:ascii="Times New Roman" w:hAnsi="Times New Roman" w:cs="Times New Roman"/>
            <w:sz w:val="28"/>
            <w:szCs w:val="28"/>
          </w:rPr>
          <w:t>пунктом 4.3</w:t>
        </w:r>
      </w:hyperlink>
      <w:r w:rsidRPr="005B735A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 xml:space="preserve">При наличии оснований, указанных в </w:t>
      </w:r>
      <w:hyperlink w:anchor="P7512">
        <w:r w:rsidRPr="005B735A">
          <w:rPr>
            <w:rFonts w:ascii="Times New Roman" w:hAnsi="Times New Roman" w:cs="Times New Roman"/>
            <w:sz w:val="28"/>
            <w:szCs w:val="28"/>
          </w:rPr>
          <w:t>пунктах 4.3</w:t>
        </w:r>
      </w:hyperlink>
      <w:r w:rsidRPr="005B735A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7517">
        <w:r w:rsidRPr="005B735A">
          <w:rPr>
            <w:rFonts w:ascii="Times New Roman" w:hAnsi="Times New Roman" w:cs="Times New Roman"/>
            <w:sz w:val="28"/>
            <w:szCs w:val="28"/>
          </w:rPr>
          <w:t>4.4</w:t>
        </w:r>
      </w:hyperlink>
      <w:r w:rsidRPr="005B735A">
        <w:rPr>
          <w:rFonts w:ascii="Times New Roman" w:hAnsi="Times New Roman" w:cs="Times New Roman"/>
          <w:sz w:val="28"/>
          <w:szCs w:val="28"/>
        </w:rPr>
        <w:t xml:space="preserve"> настоящего Порядка, соглашение (дополнительное соглашение) заключается не позднее 30 рабочих дней </w:t>
      </w:r>
      <w:proofErr w:type="gramStart"/>
      <w:r w:rsidRPr="005B735A">
        <w:rPr>
          <w:rFonts w:ascii="Times New Roman" w:hAnsi="Times New Roman" w:cs="Times New Roman"/>
          <w:sz w:val="28"/>
          <w:szCs w:val="28"/>
        </w:rPr>
        <w:t>с даты внесения</w:t>
      </w:r>
      <w:proofErr w:type="gramEnd"/>
      <w:r w:rsidRPr="005B735A">
        <w:rPr>
          <w:rFonts w:ascii="Times New Roman" w:hAnsi="Times New Roman" w:cs="Times New Roman"/>
          <w:sz w:val="28"/>
          <w:szCs w:val="28"/>
        </w:rPr>
        <w:t xml:space="preserve"> изменений в утвержденное распределение субсидии.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B735A">
        <w:rPr>
          <w:rFonts w:ascii="Times New Roman" w:hAnsi="Times New Roman" w:cs="Times New Roman"/>
          <w:sz w:val="28"/>
          <w:szCs w:val="28"/>
        </w:rPr>
        <w:t>Соглашение должно содержать требование об обеспечении внесения и актуализации сведений о состоянии сельских территорий и сельских агломераций и показателей социально-экономического состояния сельских территорий и агломераций в Государственную информационную систему сбора и анализа отраслевых данных агропромышленного комплекса "Единое окно", интерфейс которой доступен по адресу https://krst.specagro.ru/login, а также об обеспечении контроля за полнотой и достоверностью представляемых данных.</w:t>
      </w:r>
      <w:proofErr w:type="gramEnd"/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 xml:space="preserve">5.2. Муниципальное образование при заключении соглашения представляет в комитет документы в соответствии с </w:t>
      </w:r>
      <w:hyperlink r:id="rId16">
        <w:r w:rsidRPr="005B735A">
          <w:rPr>
            <w:rFonts w:ascii="Times New Roman" w:hAnsi="Times New Roman" w:cs="Times New Roman"/>
            <w:sz w:val="28"/>
            <w:szCs w:val="28"/>
          </w:rPr>
          <w:t>пунктом 4.4</w:t>
        </w:r>
      </w:hyperlink>
      <w:r w:rsidRPr="005B735A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 xml:space="preserve">5.3. Перечисление субсидии осуществляется комитетом в установленном </w:t>
      </w:r>
      <w:r w:rsidRPr="005B735A">
        <w:rPr>
          <w:rFonts w:ascii="Times New Roman" w:hAnsi="Times New Roman" w:cs="Times New Roman"/>
          <w:sz w:val="28"/>
          <w:szCs w:val="28"/>
        </w:rPr>
        <w:lastRenderedPageBreak/>
        <w:t>порядке на единый счет местного бюджета, открытый финансовому органу соответствующего муниципального образования в Управлении Федерального казначейства по Ленинградской области.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5.4. Муниципальное образование посредством использования информационной системы "Управление бюджетным процессом Ленинградской области" представляет в комитет платежный документ с одновременным представлением документов, подтверждающих потребность в осуществлении расходов.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Исчерпывающий перечень документов, подтверждающих потребность в осуществлении расходов за счет средств субсидии, определяется соглашением.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Ответственность за достоверность представляемых в комитет сведений и целевое использование средств субсидии несет администрация муниципального образования в соответствии с заключенным соглашением и законодательством Российской Федерации.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 xml:space="preserve">5.5. Перечисление субсидии из областного бюджета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осуществляется ГРБС не позднее 7-го рабочего дня </w:t>
      </w:r>
      <w:proofErr w:type="gramStart"/>
      <w:r w:rsidRPr="005B735A"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 w:rsidRPr="005B735A">
        <w:rPr>
          <w:rFonts w:ascii="Times New Roman" w:hAnsi="Times New Roman" w:cs="Times New Roman"/>
          <w:sz w:val="28"/>
          <w:szCs w:val="28"/>
        </w:rPr>
        <w:t xml:space="preserve"> оформленного надлежащим образом платежного документа.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5.6. Субсидия, не использованная в текущем финансовом году, подлежит возврату в областной бюджет в порядке и сроки, установленные правовым актом Комитета финансов Ленинградской области.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5.7. Принятие решения о подтверждении потребности в текущем году в остатках субсидии, предоставленной в отчетном году, допускается однократно в течение срока действия соглашения.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C2274" w:rsidRPr="005B735A" w:rsidRDefault="007C2274" w:rsidP="005B735A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5B735A">
        <w:rPr>
          <w:rFonts w:ascii="Times New Roman" w:hAnsi="Times New Roman" w:cs="Times New Roman"/>
          <w:b w:val="0"/>
          <w:sz w:val="28"/>
          <w:szCs w:val="28"/>
        </w:rPr>
        <w:t>6. Меры финансовой ответственности, применяемые</w:t>
      </w:r>
    </w:p>
    <w:p w:rsidR="007C2274" w:rsidRPr="005B735A" w:rsidRDefault="007C2274" w:rsidP="005B735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735A">
        <w:rPr>
          <w:rFonts w:ascii="Times New Roman" w:hAnsi="Times New Roman" w:cs="Times New Roman"/>
          <w:b w:val="0"/>
          <w:sz w:val="28"/>
          <w:szCs w:val="28"/>
        </w:rPr>
        <w:t>к муниципальному образованию при невыполнении</w:t>
      </w:r>
      <w:r w:rsidR="005B735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B735A">
        <w:rPr>
          <w:rFonts w:ascii="Times New Roman" w:hAnsi="Times New Roman" w:cs="Times New Roman"/>
          <w:b w:val="0"/>
          <w:sz w:val="28"/>
          <w:szCs w:val="28"/>
        </w:rPr>
        <w:t>им условий соглашения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6.1. Обеспечение соблюдения муниципальными образованиями целей, порядка и условий предоставления субсидии (в том числе достижения значений результатов использования субсидии) осуществляется комитетом в соответствии с бюджетным законодательством Российской Федерации.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B735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B735A">
        <w:rPr>
          <w:rFonts w:ascii="Times New Roman" w:hAnsi="Times New Roman" w:cs="Times New Roman"/>
          <w:sz w:val="28"/>
          <w:szCs w:val="28"/>
        </w:rPr>
        <w:t xml:space="preserve"> соблюдением целей, порядка и условий предоставления субсидии, а также за соблюдением условий соглашений об их предоставлении и условий контрактов (договоров, соглашений), источником финансового обеспечения которых является субсидия, осуществляется органом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>6.2. Средства субсидии, использованные муниципальным образованием не по целевому назначению, подлежат возврату в областной бюджет.</w:t>
      </w:r>
    </w:p>
    <w:p w:rsidR="007C2274" w:rsidRPr="005B735A" w:rsidRDefault="007C2274" w:rsidP="005B7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735A">
        <w:rPr>
          <w:rFonts w:ascii="Times New Roman" w:hAnsi="Times New Roman" w:cs="Times New Roman"/>
          <w:sz w:val="28"/>
          <w:szCs w:val="28"/>
        </w:rPr>
        <w:t xml:space="preserve">6.3. В случае недостижения муниципальным образованием значений результатов использования субсидии, предусмотренных соглашением, к муниципальному образованию применяются меры ответственности, предусмотренные </w:t>
      </w:r>
      <w:hyperlink r:id="rId17">
        <w:r w:rsidRPr="005B735A">
          <w:rPr>
            <w:rFonts w:ascii="Times New Roman" w:hAnsi="Times New Roman" w:cs="Times New Roman"/>
            <w:sz w:val="28"/>
            <w:szCs w:val="28"/>
          </w:rPr>
          <w:t>разделом 5</w:t>
        </w:r>
      </w:hyperlink>
      <w:r w:rsidRPr="005B735A">
        <w:rPr>
          <w:rFonts w:ascii="Times New Roman" w:hAnsi="Times New Roman" w:cs="Times New Roman"/>
          <w:sz w:val="28"/>
          <w:szCs w:val="28"/>
        </w:rPr>
        <w:t xml:space="preserve"> Правил.</w:t>
      </w:r>
    </w:p>
    <w:sectPr w:rsidR="007C2274" w:rsidRPr="005B735A" w:rsidSect="005B735A">
      <w:pgSz w:w="11905" w:h="16838"/>
      <w:pgMar w:top="1134" w:right="567" w:bottom="1134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274"/>
    <w:rsid w:val="00087903"/>
    <w:rsid w:val="00294991"/>
    <w:rsid w:val="005B735A"/>
    <w:rsid w:val="00614E37"/>
    <w:rsid w:val="0077558F"/>
    <w:rsid w:val="007C2274"/>
    <w:rsid w:val="00AA2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C227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7C227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7C227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7C227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7C227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7C227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7C227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7C227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C22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2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C227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7C227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7C227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7C227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7C227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7C227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7C227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7C227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C22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2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B3D3672139594937ADFBAFD1FADADA2DDE868C5A87E43BF0F80E7281D0A31826A836BE323EE33799EE4E55A0B1425564FEC0E7A9F63512FMDa5J" TargetMode="External"/><Relationship Id="rId13" Type="http://schemas.openxmlformats.org/officeDocument/2006/relationships/hyperlink" Target="consultantplus://offline/ref=EB3D3672139594937ADFA5EC0AADADA2DBEB61C3A87843BF0F80E7281D0A31826A836BE323EF377190E4E55A0B1425564FEC0E7A9F63512FMDa5J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B3D3672139594937ADFBAFD1FADADA2DDE868C5A87E43BF0F80E7281D0A31826A836BE323EE327B96E4E55A0B1425564FEC0E7A9F63512FMDa5J" TargetMode="External"/><Relationship Id="rId12" Type="http://schemas.openxmlformats.org/officeDocument/2006/relationships/image" Target="media/image1.wmf"/><Relationship Id="rId17" Type="http://schemas.openxmlformats.org/officeDocument/2006/relationships/hyperlink" Target="consultantplus://offline/ref=EB3D3672139594937ADFA5EC0AADADA2DBEB61C3A87843BF0F80E7281D0A31826A836BE323EF377D90E4E55A0B1425564FEC0E7A9F63512FMDa5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B3D3672139594937ADFA5EC0AADADA2DBEB61C3A87843BF0F80E7281D0A31826A836BE323EF377A9FE4E55A0B1425564FEC0E7A9F63512FMDa5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B3D3672139594937ADFBAFD1FADADA2DDE868C5A87E43BF0F80E7281D0A31826A836BE323EF337B90E4E55A0B1425564FEC0E7A9F63512FMDa5J" TargetMode="External"/><Relationship Id="rId11" Type="http://schemas.openxmlformats.org/officeDocument/2006/relationships/hyperlink" Target="consultantplus://offline/ref=EB3D3672139594937ADFA5EC0AADADA2DBEB61C3A87843BF0F80E7281D0A31826A836BE323EF367D9EE4E55A0B1425564FEC0E7A9F63512FMDa5J" TargetMode="External"/><Relationship Id="rId5" Type="http://schemas.openxmlformats.org/officeDocument/2006/relationships/hyperlink" Target="consultantplus://offline/ref=EB3D3672139594937ADFBAFD1FADADA2DDE868C5A87E43BF0F80E7281D0A31826A836BE323EE327091E4E55A0B1425564FEC0E7A9F63512FMDa5J" TargetMode="External"/><Relationship Id="rId15" Type="http://schemas.openxmlformats.org/officeDocument/2006/relationships/hyperlink" Target="consultantplus://offline/ref=EB3D3672139594937ADFA5EC0AADADA2DBEB61C3A87843BF0F80E7281D0A31826A836BE323EF347D96E4E55A0B1425564FEC0E7A9F63512FMDa5J" TargetMode="External"/><Relationship Id="rId10" Type="http://schemas.openxmlformats.org/officeDocument/2006/relationships/hyperlink" Target="consultantplus://offline/ref=EB3D3672139594937ADFBAFD1FADADA2DDE868C5A87E43BF0F80E7281D0A31826A836BE425E6392DC6ABE4064E48365741EC0C7D83M6a2J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B3D3672139594937ADFBAFD1FADADA2DDE868C5A87E43BF0F80E7281D0A31826A836BE323EE327A96E4E55A0B1425564FEC0E7A9F63512FMDa5J" TargetMode="External"/><Relationship Id="rId14" Type="http://schemas.openxmlformats.org/officeDocument/2006/relationships/hyperlink" Target="consultantplus://offline/ref=EB3D3672139594937ADFA5EC0AADADA2DBEB61C3A87843BF0F80E7281D0A31826A836BE323EF377B94E4E55A0B1425564FEC0E7A9F63512FMDa5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8</Pages>
  <Words>3295</Words>
  <Characters>18785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Эллада Спиридоновна Келасова</dc:creator>
  <cp:lastModifiedBy>Старостина Рузанна Левоновна</cp:lastModifiedBy>
  <cp:revision>4</cp:revision>
  <dcterms:created xsi:type="dcterms:W3CDTF">2023-07-19T09:26:00Z</dcterms:created>
  <dcterms:modified xsi:type="dcterms:W3CDTF">2023-08-11T07:50:00Z</dcterms:modified>
</cp:coreProperties>
</file>