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Справка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правового регулирования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областного закона «О внесении изменений в отдельные областные законы, регулирующие порядок подготовки и проведения выборов 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референдумов</w:t>
      </w:r>
      <w:r>
        <w:rPr>
          <w:rFonts w:ascii="Times New Roman" w:hAnsi="Times New Roman"/>
          <w:b/>
          <w:sz w:val="28"/>
          <w:szCs w:val="28"/>
        </w:rPr>
        <w:t xml:space="preserve"> в Ленинградской области»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Разработка и реализация проекта </w:t>
      </w:r>
      <w:r>
        <w:rPr>
          <w:rFonts w:ascii="Times New Roman" w:hAnsi="Times New Roman"/>
          <w:sz w:val="28"/>
          <w:szCs w:val="28"/>
        </w:rPr>
        <w:t xml:space="preserve">областного закона «О внесении изменений в отдельные областные законы, регулирующие порядок подготовки и проведения выборов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референдумов</w:t>
      </w:r>
      <w:r>
        <w:rPr>
          <w:rFonts w:ascii="Times New Roman" w:hAnsi="Times New Roman"/>
          <w:sz w:val="28"/>
          <w:szCs w:val="28"/>
        </w:rPr>
        <w:t xml:space="preserve"> в Ленинградской области»,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регулируется следующими нормативными правовыми актами: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закон от 12.06.2002 № 67-ФЗ «Об основных гарантиях избирательных прав и права на участие в референдуме граждан Российской Федерации» (в ред. Федерального закона от 28.04.2023 № 153-ФЗ);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Федерации»;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областной закон от 01.08. 2006 № 77-оз «О выборах депутатов Законодательного собрания Ленинградской области»;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областной закон от 15.03.2012 № 20-оз «О муниципальных выборах в Ленинградской области»;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областной закон от 29.06.2012 № 54-оз «О выборах Губернатора Ленинградской области»;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областной закон от 9 июня 2007 года № 93-оз «О местном референдуме в Ленинградской области».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ГКУ ЛО «Государственный экспертный 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институт регионального законодательс</w:t>
      </w:r>
      <w:r>
        <w:rPr>
          <w:rFonts w:ascii="Times New Roman" w:hAnsi="Times New Roman"/>
          <w:sz w:val="28"/>
          <w:szCs w:val="28"/>
        </w:rPr>
        <w:t xml:space="preserve">тва»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К. </w:t>
      </w:r>
      <w:proofErr w:type="spellStart"/>
      <w:r>
        <w:rPr>
          <w:rFonts w:ascii="Times New Roman" w:hAnsi="Times New Roman"/>
          <w:sz w:val="28"/>
          <w:szCs w:val="28"/>
        </w:rPr>
        <w:t>Шуплецова</w:t>
      </w:r>
      <w:proofErr w:type="spellEnd"/>
    </w:p>
    <w:p w:rsidR="00D73E32" w:rsidRDefault="00D73E32"/>
    <w:sectPr w:rsidR="00D73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144"/>
    <w:rsid w:val="00AE1144"/>
    <w:rsid w:val="00D73E32"/>
    <w:rsid w:val="00F0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Петрович Медведев</dc:creator>
  <cp:keywords/>
  <dc:description/>
  <cp:lastModifiedBy>Владимир Петрович Медведев</cp:lastModifiedBy>
  <cp:revision>2</cp:revision>
  <dcterms:created xsi:type="dcterms:W3CDTF">2023-05-26T09:48:00Z</dcterms:created>
  <dcterms:modified xsi:type="dcterms:W3CDTF">2023-05-26T09:49:00Z</dcterms:modified>
</cp:coreProperties>
</file>