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D0" w:rsidRDefault="005F01D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F01D0" w:rsidRDefault="005F01D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F01D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F01D0" w:rsidRDefault="005F01D0">
            <w:pPr>
              <w:pStyle w:val="ConsPlusNormal"/>
            </w:pPr>
            <w:r>
              <w:t>14 декабря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F01D0" w:rsidRDefault="005F01D0">
            <w:pPr>
              <w:pStyle w:val="ConsPlusNormal"/>
              <w:jc w:val="right"/>
            </w:pPr>
            <w:r>
              <w:t>N 108-оз</w:t>
            </w:r>
          </w:p>
        </w:tc>
      </w:tr>
    </w:tbl>
    <w:p w:rsidR="005F01D0" w:rsidRDefault="005F01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01D0" w:rsidRDefault="005F01D0">
      <w:pPr>
        <w:pStyle w:val="ConsPlusNormal"/>
        <w:jc w:val="both"/>
      </w:pPr>
    </w:p>
    <w:p w:rsidR="005F01D0" w:rsidRDefault="005F01D0">
      <w:pPr>
        <w:pStyle w:val="ConsPlusTitle"/>
        <w:jc w:val="center"/>
      </w:pPr>
      <w:r>
        <w:t>ЛЕНИНГРАДСКАЯ ОБЛАСТЬ</w:t>
      </w:r>
    </w:p>
    <w:p w:rsidR="005F01D0" w:rsidRDefault="005F01D0">
      <w:pPr>
        <w:pStyle w:val="ConsPlusTitle"/>
        <w:jc w:val="center"/>
      </w:pPr>
    </w:p>
    <w:p w:rsidR="005F01D0" w:rsidRDefault="005F01D0">
      <w:pPr>
        <w:pStyle w:val="ConsPlusTitle"/>
        <w:jc w:val="center"/>
      </w:pPr>
      <w:r>
        <w:t>ОБЛАСТНОЙ ЗАКОН</w:t>
      </w:r>
    </w:p>
    <w:p w:rsidR="005F01D0" w:rsidRDefault="005F01D0">
      <w:pPr>
        <w:pStyle w:val="ConsPlusTitle"/>
        <w:jc w:val="center"/>
      </w:pPr>
    </w:p>
    <w:p w:rsidR="005F01D0" w:rsidRDefault="005F01D0">
      <w:pPr>
        <w:pStyle w:val="ConsPlusTitle"/>
        <w:jc w:val="center"/>
      </w:pPr>
      <w:r>
        <w:t xml:space="preserve">ОБ ОТДЕЛЬНЫХ ВОПРОСАХ ОСУЩЕСТВЛЕНИЯ </w:t>
      </w:r>
      <w:proofErr w:type="gramStart"/>
      <w:r>
        <w:t>ГРАДОСТРОИТЕЛЬНОЙ</w:t>
      </w:r>
      <w:proofErr w:type="gramEnd"/>
    </w:p>
    <w:p w:rsidR="005F01D0" w:rsidRDefault="005F01D0">
      <w:pPr>
        <w:pStyle w:val="ConsPlusTitle"/>
        <w:jc w:val="center"/>
      </w:pPr>
      <w:r>
        <w:t>ДЕЯТЕЛЬНОСТИ НА ТЕРРИТОРИИ ЛЕНИНГРАДСКОЙ ОБЛАСТИ</w:t>
      </w:r>
    </w:p>
    <w:p w:rsidR="005F01D0" w:rsidRDefault="005F01D0">
      <w:pPr>
        <w:pStyle w:val="ConsPlusNormal"/>
        <w:jc w:val="center"/>
      </w:pPr>
    </w:p>
    <w:p w:rsidR="005F01D0" w:rsidRDefault="005F01D0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5F01D0" w:rsidRDefault="005F01D0">
      <w:pPr>
        <w:pStyle w:val="ConsPlusNormal"/>
        <w:jc w:val="center"/>
      </w:pPr>
      <w:proofErr w:type="gramStart"/>
      <w:r>
        <w:t>23 ноября 2011 года)</w:t>
      </w:r>
      <w:proofErr w:type="gramEnd"/>
    </w:p>
    <w:p w:rsidR="005F01D0" w:rsidRDefault="005F01D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01D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01D0" w:rsidRDefault="005F01D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01D0" w:rsidRDefault="005F01D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01D0" w:rsidRDefault="005F01D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01D0" w:rsidRDefault="005F01D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16.02.2015 </w:t>
            </w:r>
            <w:hyperlink r:id="rId6">
              <w:r>
                <w:rPr>
                  <w:color w:val="0000FF"/>
                </w:rPr>
                <w:t>N 3-оз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F01D0" w:rsidRDefault="005F01D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06.05.2016 </w:t>
            </w:r>
            <w:hyperlink r:id="rId7">
              <w:r>
                <w:rPr>
                  <w:color w:val="0000FF"/>
                </w:rPr>
                <w:t>N 27-оз</w:t>
              </w:r>
            </w:hyperlink>
            <w:r>
              <w:rPr>
                <w:color w:val="392C69"/>
              </w:rPr>
              <w:t xml:space="preserve">, от 27.07.2016 </w:t>
            </w:r>
            <w:hyperlink r:id="rId8">
              <w:r>
                <w:rPr>
                  <w:color w:val="0000FF"/>
                </w:rPr>
                <w:t>N 67-оз</w:t>
              </w:r>
            </w:hyperlink>
            <w:r>
              <w:rPr>
                <w:color w:val="392C69"/>
              </w:rPr>
              <w:t xml:space="preserve">, от 11.07.2018 </w:t>
            </w:r>
            <w:hyperlink r:id="rId9">
              <w:r>
                <w:rPr>
                  <w:color w:val="0000FF"/>
                </w:rPr>
                <w:t>N 67-оз</w:t>
              </w:r>
            </w:hyperlink>
            <w:r>
              <w:rPr>
                <w:color w:val="392C69"/>
              </w:rPr>
              <w:t>,</w:t>
            </w:r>
          </w:p>
          <w:p w:rsidR="005F01D0" w:rsidRDefault="005F01D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10">
              <w:r>
                <w:rPr>
                  <w:color w:val="0000FF"/>
                </w:rPr>
                <w:t>N 117-оз</w:t>
              </w:r>
            </w:hyperlink>
            <w:r>
              <w:rPr>
                <w:color w:val="392C69"/>
              </w:rPr>
              <w:t xml:space="preserve">, от 18.05.2020 </w:t>
            </w:r>
            <w:hyperlink r:id="rId11">
              <w:r>
                <w:rPr>
                  <w:color w:val="0000FF"/>
                </w:rPr>
                <w:t>N 59-оз</w:t>
              </w:r>
            </w:hyperlink>
            <w:r>
              <w:rPr>
                <w:color w:val="392C69"/>
              </w:rPr>
              <w:t xml:space="preserve">, от 24.12.2020 </w:t>
            </w:r>
            <w:hyperlink r:id="rId12">
              <w:r>
                <w:rPr>
                  <w:color w:val="0000FF"/>
                </w:rPr>
                <w:t>N 145-оз</w:t>
              </w:r>
            </w:hyperlink>
            <w:r>
              <w:rPr>
                <w:color w:val="392C69"/>
              </w:rPr>
              <w:t>,</w:t>
            </w:r>
          </w:p>
          <w:p w:rsidR="005F01D0" w:rsidRDefault="005F01D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24.12.2021 </w:t>
            </w:r>
            <w:hyperlink r:id="rId13">
              <w:r>
                <w:rPr>
                  <w:color w:val="0000FF"/>
                </w:rPr>
                <w:t>N 160-оз</w:t>
              </w:r>
            </w:hyperlink>
            <w:r>
              <w:rPr>
                <w:color w:val="392C69"/>
              </w:rPr>
              <w:t xml:space="preserve">, от 06.07.2022 </w:t>
            </w:r>
            <w:hyperlink r:id="rId14">
              <w:r>
                <w:rPr>
                  <w:color w:val="0000FF"/>
                </w:rPr>
                <w:t>N 78-оз</w:t>
              </w:r>
            </w:hyperlink>
            <w:r>
              <w:rPr>
                <w:color w:val="392C69"/>
              </w:rPr>
              <w:t xml:space="preserve">, от 20.12.2022 </w:t>
            </w:r>
            <w:hyperlink r:id="rId15">
              <w:r>
                <w:rPr>
                  <w:color w:val="0000FF"/>
                </w:rPr>
                <w:t>N 161-оз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01D0" w:rsidRDefault="005F01D0">
            <w:pPr>
              <w:pStyle w:val="ConsPlusNormal"/>
            </w:pPr>
          </w:p>
        </w:tc>
      </w:tr>
    </w:tbl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1. Основные понятия и термины, используемые в настоящем областном законе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Для целей настоящего областного закона термин "межмуниципальный" используется в значении, определенном как оказывающий влияние на социально-экономическое развитие двух и более муниципальных районов либо городского округа и муниципального района.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Иные термины и понятия, указанные в настоящем областном законе, применяются в значениях, определенных федеральными законами, иными нормативными правовыми актами Российской Федерации и Ленинградской области, Градостроительным </w:t>
      </w:r>
      <w:hyperlink r:id="rId16">
        <w:r>
          <w:rPr>
            <w:color w:val="0000FF"/>
          </w:rPr>
          <w:t>кодексом</w:t>
        </w:r>
      </w:hyperlink>
      <w:r>
        <w:t xml:space="preserve"> Российской Федерации и принятыми в соответствии с ним иными нормативными правовыми актами Российской Федерации.</w:t>
      </w:r>
      <w:proofErr w:type="gramEnd"/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 xml:space="preserve">Статья 2. Утратила силу. - Областной </w:t>
      </w:r>
      <w:hyperlink r:id="rId17">
        <w:r>
          <w:rPr>
            <w:color w:val="0000FF"/>
          </w:rPr>
          <w:t>закон</w:t>
        </w:r>
      </w:hyperlink>
      <w:r>
        <w:t xml:space="preserve"> Ленинградской области от 24.12.2020 N 145-оз.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bookmarkStart w:id="0" w:name="P26"/>
      <w:bookmarkEnd w:id="0"/>
      <w:r>
        <w:t>Статья 3. Виды объектов регионального значения, подлежащие отображению в схемах территориального планирования Ленинградской области</w:t>
      </w:r>
    </w:p>
    <w:p w:rsidR="005F01D0" w:rsidRDefault="005F01D0">
      <w:pPr>
        <w:pStyle w:val="ConsPlusNormal"/>
        <w:ind w:firstLine="540"/>
        <w:jc w:val="both"/>
      </w:pPr>
      <w:r>
        <w:t xml:space="preserve">(в ред. Областного </w:t>
      </w:r>
      <w:hyperlink r:id="rId18">
        <w:r>
          <w:rPr>
            <w:color w:val="0000FF"/>
          </w:rPr>
          <w:t>закона</w:t>
        </w:r>
      </w:hyperlink>
      <w:r>
        <w:t xml:space="preserve"> Ленинградской области от 24.12.2021 N 160-оз)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К объектам регионального значения, подлежащим отображению в схеме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назначения, относятся объекты, предусмотренные соответствующими государственными стратегиями, государственными программами Ленинградской области в области социально-экономического развития: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объекты, обеспечивающие хранение и сбыт сельскохозяйственной продукции, логистические центры;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2) индустриальные (промышленные) парки, промышленные технопарки, промышленные кластеры, </w:t>
      </w:r>
      <w:proofErr w:type="gramStart"/>
      <w:r>
        <w:t>бизнес-инкубаторы</w:t>
      </w:r>
      <w:proofErr w:type="gramEnd"/>
      <w:r>
        <w:t>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инновационные территориальные кластеры;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lastRenderedPageBreak/>
        <w:t>4) зоны преимущественного сельскохозяйственного использования.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2. К объектам регионального значения, подлежащим отображению в схеме территориального планирования Ленинградской области в области государственного управления, образования, здравоохранения, социального обслуживания, культуры, физической культуры и спорта, туризма, молодежной политики, межнациональных и межконфессиональных отношений,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административные здания органов государственной власти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 организаций Ленинградской области, реализующих образовательные программы среднего профессионального и высшего образования;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объекты организаций Ленинградской области, реализующих дополнительные образовательные программы;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объекты организаций Ленинградской области, реализующих основные общеобразовательные программы;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5) объекты медицинских организаций особого типа Ленинградской области, объекты медицинских организаций Ленинградской области, оказывающих первичную медико-санитарную помощь, специализированную, в том числе высокотехнологичную, медицинскую помощь, скорую медицинскую помощь, паллиативную медицинскую помощь;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6) объекты организаций Ленинградской области, осуществляющих социальное обслуживание населения;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7) объекты организаций Ленинградской области в сфере реализации государственной молодежной политики;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8) объекты культурно-просветительного назначения, зрелищных организаций Ленинградской области, спортивные сооружения, которые могут находиться в собственности Ленинградской области, объекты организации отдыха и оздоровления детей, находящиеся в собственности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9) объекты формирования и содержания архивных фондов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10) туристско-рекреационные зоны;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11) территории, относящиеся к местам традиционного проживания и хозяйственной деятельности коренных малочисленных народов Российской Федерации.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К объектам регионального значения, подлежащим отображению в схеме территориального планирования Ленинградской области в области транспорта (железнодорожного, водного, воздушного), автомобильных дорог регионального или межмуниципального значения,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автомобильные дороги регионального или межмуниципального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транспортно-пересадочные узлы;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международные, междугородные автовокзалы;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объекты железнодорожного транспорта регионального значения пригородного сообщения;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5) аэропорты, аэродромы, вертодромы, посадочные площадки гражданской авиации, </w:t>
      </w:r>
      <w:r>
        <w:lastRenderedPageBreak/>
        <w:t>находящиеся в собственности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6) речные порты, на территории которых расположены объекты капитального строительства, находящиеся в собственности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4. К объектам регионального значения, подлежащим отображению в схеме территориального планирования Ленинградской области в области организации, охраны и </w:t>
      </w:r>
      <w:proofErr w:type="gramStart"/>
      <w:r>
        <w:t>использования</w:t>
      </w:r>
      <w:proofErr w:type="gramEnd"/>
      <w:r>
        <w:t xml:space="preserve"> особо охраняемых природных территорий, относятся особо охраняемые природные территории регионального значения.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 объектам регионального значения, подлежащим отображению в схеме территориального планирования Ленинградской области в области энергетики (за исключением электроэнергетики), относятся объекты региональной системы газоснабжения, размещаемые на территории двух и более муниципальных районов, одного муниципального района и городского округа, расположенных на территории Ленинградской области, и необходимые для реализации полномочий органов государственной власти Ленинградской области:</w:t>
      </w:r>
      <w:proofErr w:type="gramEnd"/>
    </w:p>
    <w:p w:rsidR="005F01D0" w:rsidRDefault="005F01D0">
      <w:pPr>
        <w:pStyle w:val="ConsPlusNormal"/>
        <w:jc w:val="both"/>
      </w:pPr>
      <w:r>
        <w:t xml:space="preserve">(в ред. Областного </w:t>
      </w:r>
      <w:hyperlink r:id="rId19">
        <w:r>
          <w:rPr>
            <w:color w:val="0000FF"/>
          </w:rPr>
          <w:t>закона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газопроводы высокого давления по транспортировке: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а) природного газа под давлением свыше 0,6 мегапаскаля до 1,2 мегапаскаля включительно;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б) сжиженного углеводородного газа под давлением свыше 0,6 мегапаскаля до 1,6 мегапаскаля включительно;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в) природного и сжиженного углеводородного газа под давлением свыше 0,3 мегапаскаля до 0,6 мегапаскаля включительно;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газопроводы среднего давления по транспортировке природного и сжиженного углеводородного газа под давлением свыше 0,005 мегапаскаля до 0,3 мегапаскаля включительно;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газопроводы-отводы и газораспределительные станции, предусмотренные региональными программами газификации жилищно-коммунального хозяйства, промышленных и иных организаций.</w:t>
      </w:r>
    </w:p>
    <w:p w:rsidR="005F01D0" w:rsidRDefault="005F01D0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Областным </w:t>
      </w:r>
      <w:hyperlink r:id="rId20">
        <w:r>
          <w:rPr>
            <w:color w:val="0000FF"/>
          </w:rPr>
          <w:t>законом</w:t>
        </w:r>
      </w:hyperlink>
      <w:r>
        <w:t xml:space="preserve"> Ленинградской области от 06.07.2022 N 78-оз)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6. К объектам регионального значения, подлежащим отображению в схеме территориального планирования Ленинградской области в области электроэнергетики, относятся включенные в документы перспективного развития электроэнергетики Ленинградской области:</w:t>
      </w:r>
    </w:p>
    <w:p w:rsidR="005F01D0" w:rsidRDefault="005F01D0">
      <w:pPr>
        <w:pStyle w:val="ConsPlusNormal"/>
        <w:jc w:val="both"/>
      </w:pPr>
      <w:r>
        <w:t xml:space="preserve">(в ред. Областного </w:t>
      </w:r>
      <w:hyperlink r:id="rId21">
        <w:r>
          <w:rPr>
            <w:color w:val="0000FF"/>
          </w:rPr>
          <w:t>закона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1) линии электропередачи (воздушные и кабельные), проектный номинальный класс </w:t>
      </w:r>
      <w:proofErr w:type="gramStart"/>
      <w:r>
        <w:t>напряжения</w:t>
      </w:r>
      <w:proofErr w:type="gramEnd"/>
      <w:r>
        <w:t xml:space="preserve"> которых составляет 330, 220, 110 (150) киловольт, кроме линий электропередачи, пересекающих границу Российской Федерации, обеспечивающих соединение и параллельную работу энергетических систем различных субъектов Российской Федерации, и вывод из работы которых не приводит к технологическим ограничениям перетока электрической энергии (мощности) по сетям более высокого класса напряжения;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подстанции, проектный номинальный класс напряжения которых составляет 330, 220, 110 (150) киловольт;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3) линии электропередачи (воздушные и кабельные), проектный номинальный класс </w:t>
      </w:r>
      <w:proofErr w:type="gramStart"/>
      <w:r>
        <w:t>напряжения</w:t>
      </w:r>
      <w:proofErr w:type="gramEnd"/>
      <w:r>
        <w:t xml:space="preserve"> которых составляет 35 киловольт;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подстанции, проектный номинальный класс напряжения которых составляет 35 киловольт;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lastRenderedPageBreak/>
        <w:t>5) электрические станции, установленная мощность которых превышает 5 мегаватт, но не превышает 25 мегаватт.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7. К объектам регионального значения, подлежащим отображению в схеме территориального планирования Ленинградской области в области предупреждения чрезвычайных ситуаций межмуниципального и регионального характера, стихийных бедствий, эпидемий и ликвидации их последствий,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пожарные депо, точки размещения пожарной авиации;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 аварийно-спасательных служб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объекты гражданской обороны, находящиеся в ведении Ленинградской области;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территории в границах зон экологического бедствия и чрезвычайных ситуаций межмуниципального и регионального характера;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5) станции по борьбе с болезнями животных и их подразделения, являющиеся объектами организаций, подведомственных отраслевому органу исполнительной власти Ленинградской области, уполномоченному в области ветеринарии.</w:t>
      </w:r>
    </w:p>
    <w:p w:rsidR="005F01D0" w:rsidRDefault="005F01D0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Областным </w:t>
      </w:r>
      <w:hyperlink r:id="rId22">
        <w:r>
          <w:rPr>
            <w:color w:val="0000FF"/>
          </w:rPr>
          <w:t>законом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8. К объектам регионального значения, подлежащим отображению в схеме территориального планирования Ленинградской области в области обращения с отходами, в том числе с твердыми коммунальными отходами,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объекты по обработке, утилизации, обезвреживанию твердых коммунальных отходов;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 размещения твердых коммунальных отходов;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объекты хранения, переработки, утилизации и уничтожения биологических отходов.</w:t>
      </w:r>
    </w:p>
    <w:p w:rsidR="005F01D0" w:rsidRDefault="005F01D0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Областным </w:t>
      </w:r>
      <w:hyperlink r:id="rId23">
        <w:r>
          <w:rPr>
            <w:color w:val="0000FF"/>
          </w:rPr>
          <w:t>законом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4. Виды объектов местного значения муниципального района, подлежащих отображению в схеме территориального планирования муниципального района</w:t>
      </w:r>
    </w:p>
    <w:p w:rsidR="005F01D0" w:rsidRDefault="005F01D0">
      <w:pPr>
        <w:pStyle w:val="ConsPlusNormal"/>
        <w:ind w:firstLine="540"/>
        <w:jc w:val="both"/>
      </w:pPr>
      <w:r>
        <w:t xml:space="preserve">(в ред. Областного </w:t>
      </w:r>
      <w:hyperlink r:id="rId24">
        <w:r>
          <w:rPr>
            <w:color w:val="0000FF"/>
          </w:rPr>
          <w:t>закона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электро- и газоснабжения поселений: объекты электро- и газоснабжения, при размещении которых потребуется изъятие земельных участков для муниципальных нужд муниципального района.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дорожной деятельности: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автомобильные дороги местного значения вне границ населенных пунктов в границах муниципального района;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объекты, необходимые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3.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</w:t>
      </w:r>
      <w:r>
        <w:lastRenderedPageBreak/>
        <w:t>образования: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объекты муниципальных образовательных организаций дошкольного, начального общего, основного общего, среднего общего образования, реализующих основные общеобразовательные программы;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 муниципальных образовательных организаций дополнительного образования детей;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объекты организаций муниципального района для отдыха детей в каникулярное время.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здравоохранения: объекты капитального строительства, находящиеся в собственности муниципального района, необходимые для создания условий в целях оказания медицинской помощи населению на территории муниципального района.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физической культуры и массового спорта: физкультурно-спортивные сооружения, обеспечивающие проведение официальных физкультурно-оздоровительных и спортивных мероприятий муниципального района (бассейны, стадионы, плоскостные спортивные сооружения, спортивные залы, крытые спортивные объекты с искусственным льдом, манежи и др.).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обработки, утилизации, обезвреживания, размещения твердых коммунальных отходов: объекты капитального строительства, находящиеся в собственности муниципального района, предназначенные для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муниципального района.</w:t>
      </w:r>
      <w:proofErr w:type="gramEnd"/>
    </w:p>
    <w:p w:rsidR="005F01D0" w:rsidRDefault="005F01D0">
      <w:pPr>
        <w:pStyle w:val="ConsPlusNormal"/>
        <w:spacing w:before="220"/>
        <w:ind w:firstLine="540"/>
        <w:jc w:val="both"/>
      </w:pPr>
      <w:r>
        <w:t>7. 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иных областях в связи с решением вопросов местного значения муниципального района: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административные здания органов местного самоуправления;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 муниципальных архивов;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объекты культурного наследия (памятники истории и культуры) местного (муниципального) значения муниципального района;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рынки, необходимые для обеспечения поселений, входящих в состав муниципального района, услугами торговли;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5) межпоселенческие муниципальные библиотеки;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6) объекты организации досуга, культуры (дома народного художественного творчества, культурно-досуговые центры, методические центры, муниципальные музеи, кинотеатры и др.) в поселениях, входящих в состав муниципального района;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7) особо охраняемые природные территории местного значения муниципального района;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8) объекты, необходимые для предупреждения и ликвидации последствий чрезвычайных </w:t>
      </w:r>
      <w:r>
        <w:lastRenderedPageBreak/>
        <w:t>ситуаций на территории муниципального района, а также для организации и осуществления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5. Виды объектов местного значения поселения, подлежащие отображению в генеральном плане поселения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К объектам капитального строительства местного значения поселения, подлежащим отображению в генеральном плане поселения,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1) объекты, которые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могут находиться в собственности поселения;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объекты, при размещении которых допускается изъятие земельных участков:</w:t>
      </w:r>
    </w:p>
    <w:p w:rsidR="005F01D0" w:rsidRDefault="005F01D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Ленинградской области от 27.07.2016 N 67-оз)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а) объекты электро-, тепл</w:t>
      </w:r>
      <w:proofErr w:type="gramStart"/>
      <w:r>
        <w:t>о-</w:t>
      </w:r>
      <w:proofErr w:type="gramEnd"/>
      <w:r>
        <w:t>, газо- и водоснабжения, водоотведения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б) автомобильные дороги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торговые объекты, предназначенные для обеспечения населения поселения услугами торговли.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2. К территориям - объектам местного значения поселения, подлежащим отображению в генеральном плане поселения,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особо охраняемые природные территории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территории объектов культурного наследия местного (муниципального) значения поселения, территории историко-культурных заповедников местного (муниципального) значения поселения.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К иным объектам - объектам местного значения поселения, подлежащим отображению в генеральном плане поселения, относятся водные объекты, находящиеся в собственности поселения.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bookmarkStart w:id="1" w:name="P121"/>
      <w:bookmarkEnd w:id="1"/>
      <w:r>
        <w:t>Статья 6. Виды объектов местного значения городского округа, подлежащие отображению в генеральном плане городского округа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К объектам капитального строительства местного значения городского округа, подлежащим отображению в генеральном плане городского округа,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1) объекты, которые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могут находиться в собственности городского округа;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объекты, при размещении которых допускается изъятие земельных участков:</w:t>
      </w:r>
    </w:p>
    <w:p w:rsidR="005F01D0" w:rsidRDefault="005F01D0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Закона</w:t>
        </w:r>
      </w:hyperlink>
      <w:r>
        <w:t xml:space="preserve"> Ленинградской области от 27.07.2016 N 67-оз)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а) объекты электро-, тепл</w:t>
      </w:r>
      <w:proofErr w:type="gramStart"/>
      <w:r>
        <w:t>о-</w:t>
      </w:r>
      <w:proofErr w:type="gramEnd"/>
      <w:r>
        <w:t>, газо- и водоснабжения, водоотведения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б) автомобильные дороги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3) торговые объекты, предназначенные для обеспечения населения городского округа </w:t>
      </w:r>
      <w:r>
        <w:lastRenderedPageBreak/>
        <w:t>услугами торговли.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2. К территориям - объектам местного значения городского округа, подлежащим отображению в генеральном плане городского округа, относятся: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особо охраняемые природные территории местного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территории объектов культурного наследия местного (муниципального) значения городского округа, территории историко-культурных заповедников местного (муниципального) значения городского округа.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К иным объектам - объектам местного значения городского округа, подлежащим отображению в генеральном плане городского округа, относятся водные объекты, находящиеся в собственности городского округа.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7. Документы территориального планирования Ленинградской области</w:t>
      </w:r>
    </w:p>
    <w:p w:rsidR="005F01D0" w:rsidRDefault="005F01D0">
      <w:pPr>
        <w:pStyle w:val="ConsPlusNormal"/>
        <w:ind w:firstLine="540"/>
        <w:jc w:val="both"/>
      </w:pPr>
      <w:r>
        <w:t xml:space="preserve">(в ред. Областного </w:t>
      </w:r>
      <w:hyperlink r:id="rId29">
        <w:r>
          <w:rPr>
            <w:color w:val="0000FF"/>
          </w:rPr>
          <w:t>закона</w:t>
        </w:r>
      </w:hyperlink>
      <w:r>
        <w:t xml:space="preserve"> Ленинградской области от 27.12.2019 N 117-оз)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Документами территориального планирования Ленинградской области являются: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1) схема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2) схема территориального планирования Ленинградской области в области государственного управления, образования, здравоохранения, социального обслуживания, культуры, физической культуры и спорта, туризма, молодежной политики, межнациональных и межконфессиональных отношений;</w:t>
      </w:r>
    </w:p>
    <w:p w:rsidR="005F01D0" w:rsidRDefault="005F01D0">
      <w:pPr>
        <w:pStyle w:val="ConsPlusNormal"/>
        <w:jc w:val="both"/>
      </w:pPr>
      <w:r>
        <w:t xml:space="preserve">(п. 2 в ред. Областного </w:t>
      </w:r>
      <w:hyperlink r:id="rId30">
        <w:r>
          <w:rPr>
            <w:color w:val="0000FF"/>
          </w:rPr>
          <w:t>закона</w:t>
        </w:r>
      </w:hyperlink>
      <w:r>
        <w:t xml:space="preserve"> Ленинградской области от 24.12.2021 N 160-оз)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3) схема территориального планирования Ленинградской области в области транспорта (железнодорожного, водного, воздушного), автомобильных дорог регионального или межмуниципального значения;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4) схема территориального планирования Ленинградской области в области организации, охраны и использования особо охраняемых природных территорий;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5) схема территориального планирования Ленинградской области в области энергетики (за исключением электроэнергетики);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6) схема территориального планирования Ленинградской области в области электроэнергетики;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7) схема территориального планирования Ленинградской области в области предупреждения чрезвычайных ситуаций межмуниципального и регионального характера, стихийных бедствий, эпидемий и ликвидации их последствий;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8) схема территориального планирования Ленинградской области в области обращения с отходами, в том числе с твердыми коммунальными отходами.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8. Состав, порядок подготовки проекта схемы территориального планирования Ленинградской области, порядок внесения изменений в схему территориального планирования Ленинградской области</w:t>
      </w:r>
    </w:p>
    <w:p w:rsidR="005F01D0" w:rsidRDefault="005F01D0">
      <w:pPr>
        <w:pStyle w:val="ConsPlusNormal"/>
        <w:jc w:val="both"/>
      </w:pPr>
      <w:r>
        <w:t xml:space="preserve">(в ред. Областного </w:t>
      </w:r>
      <w:hyperlink r:id="rId31">
        <w:r>
          <w:rPr>
            <w:color w:val="0000FF"/>
          </w:rPr>
          <w:t>закона</w:t>
        </w:r>
      </w:hyperlink>
      <w:r>
        <w:t xml:space="preserve"> Ленинградской области от 24.12.2021 N 160-оз)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Подготовка проекта схемы территориального планирования Ленинградской области может осуществляться применительно к части территории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lastRenderedPageBreak/>
        <w:t xml:space="preserve">2. Подготовка и согласование проекта схемы территориального планирования Ленинградской области осуществляются уполномоченным Правительством Ленинградской области органом исполнительной власти Ленинградской области совместно с органами исполнительной власти Ленинградской области, осуществляющими полномочия Ленинградской области, в </w:t>
      </w:r>
      <w:proofErr w:type="gramStart"/>
      <w:r>
        <w:t>целях</w:t>
      </w:r>
      <w:proofErr w:type="gramEnd"/>
      <w:r>
        <w:t xml:space="preserve"> выполнения которых предусматривается размещение объектов регионального значения Ленинградской области, подлежащих отображению в схеме территориального планирования Ленинградской области.</w:t>
      </w:r>
    </w:p>
    <w:p w:rsidR="005F01D0" w:rsidRDefault="005F01D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Областного </w:t>
      </w:r>
      <w:hyperlink r:id="rId32">
        <w:r>
          <w:rPr>
            <w:color w:val="0000FF"/>
          </w:rPr>
          <w:t>закона</w:t>
        </w:r>
      </w:hyperlink>
      <w:r>
        <w:t xml:space="preserve"> Ленинградской области от 27.12.2019 N 117-оз)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2-1. Состав проекта схемы территориального планирования Ленинградской области определяется в соответствии со </w:t>
      </w:r>
      <w:hyperlink r:id="rId33">
        <w:r>
          <w:rPr>
            <w:color w:val="0000FF"/>
          </w:rPr>
          <w:t>статьей 14</w:t>
        </w:r>
      </w:hyperlink>
      <w:r>
        <w:t xml:space="preserve"> Градостроительного кодекса Российской Федерации.</w:t>
      </w:r>
    </w:p>
    <w:p w:rsidR="005F01D0" w:rsidRDefault="005F01D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2-1 введена Областным </w:t>
      </w:r>
      <w:hyperlink r:id="rId34">
        <w:r>
          <w:rPr>
            <w:color w:val="0000FF"/>
          </w:rPr>
          <w:t>законом</w:t>
        </w:r>
      </w:hyperlink>
      <w:r>
        <w:t xml:space="preserve"> Ленинградской области от 24.12.2021 N 160-оз)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Для подготовки проекта схемы территориального планирования Ленинградской области используются цифровые топографические материалы масштаба 1:100000.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При необходимости </w:t>
      </w:r>
      <w:proofErr w:type="gramStart"/>
      <w:r>
        <w:t>обоснования выбранного варианта размещения объектов регионального значения</w:t>
      </w:r>
      <w:proofErr w:type="gramEnd"/>
      <w:r>
        <w:t xml:space="preserve"> осуществляется подготовка фрагментов на часть территории с использованием цифровых топографических материалов масштаба 1:50000-1:5000 и крупнее.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4. Подготовка, согласование проекта схемы территориального планирования Ленинградской области, включающего сведения, составляющие государственную тайну </w:t>
      </w:r>
      <w:proofErr w:type="gramStart"/>
      <w:r>
        <w:t>и(</w:t>
      </w:r>
      <w:proofErr w:type="gramEnd"/>
      <w:r>
        <w:t>или) иную охраняемую законом тайну, и его опубликование осуществляются с соблюдением требований законодательства Российской Федерации о государственной тайне, иной охраняемой законом тайне.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5. Правовой акт о подготовке проекта схемы территориального планирования Ленинградской области принимается уполномоченным Правительством Ленинградской области органом исполнительной власти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proofErr w:type="gramStart"/>
      <w:r>
        <w:t>Правовой акт уполномоченного Правительством Ленинградской области органа исполнительной власти Ленинградской области о подготовке проекта схемы территориального планирования Ленинградской области после его принятия подлежит опубликованию в любом из официальных периодических печатных изданий Ленинградской области либо размещению (опубликованию) на "Официальном интернет-портале правовой информации" или на официальном интернет-портале Администрации Ленинградской области в информационно-телекоммуникационной сети "Интернет".</w:t>
      </w:r>
      <w:proofErr w:type="gramEnd"/>
    </w:p>
    <w:p w:rsidR="005F01D0" w:rsidRDefault="005F01D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Областного </w:t>
      </w:r>
      <w:hyperlink r:id="rId35">
        <w:r>
          <w:rPr>
            <w:color w:val="0000FF"/>
          </w:rPr>
          <w:t>закона</w:t>
        </w:r>
      </w:hyperlink>
      <w:r>
        <w:t xml:space="preserve"> Ленинградской области от 27.12.2019 N 117-оз)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6. Порядок </w:t>
      </w:r>
      <w:proofErr w:type="gramStart"/>
      <w:r>
        <w:t>рассмотрения проекта схемы территориального планирования Ленинградской области</w:t>
      </w:r>
      <w:proofErr w:type="gramEnd"/>
      <w:r>
        <w:t xml:space="preserve"> органами государственной власти Ленинградской области определяется Правительством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7. Внесение изменений в схему территориального планирования Ленинградской области осуществляется в соответствии с требованиями Градостроительного </w:t>
      </w:r>
      <w:hyperlink r:id="rId36">
        <w:r>
          <w:rPr>
            <w:color w:val="0000FF"/>
          </w:rPr>
          <w:t>кодекса</w:t>
        </w:r>
      </w:hyperlink>
      <w:r>
        <w:t xml:space="preserve"> Российской Федерации в порядке, установленном настоящей статьей для подготовки проекта схемы территориального планирования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8. Порядок рассмотрения предложений по внесению изменений в схему территориального планирования Ленинградской области устанавливается Правительством Ленинградской области.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 xml:space="preserve">Статья 9. Состав и порядок </w:t>
      </w:r>
      <w:proofErr w:type="gramStart"/>
      <w:r>
        <w:t>подготовки проектов документов территориального планирования муниципальных образований</w:t>
      </w:r>
      <w:proofErr w:type="gramEnd"/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proofErr w:type="gramStart"/>
      <w:r>
        <w:t xml:space="preserve">Состав и порядок подготовки документов территориального планирования муниципальных </w:t>
      </w:r>
      <w:r>
        <w:lastRenderedPageBreak/>
        <w:t xml:space="preserve">образований, порядок подготовки изменений и внесения их в такие документы устанавливаются Правительством Ленинградской области в соответствии с Градостроительным </w:t>
      </w:r>
      <w:hyperlink r:id="rId37">
        <w:r>
          <w:rPr>
            <w:color w:val="0000FF"/>
          </w:rPr>
          <w:t>кодексом</w:t>
        </w:r>
      </w:hyperlink>
      <w:r>
        <w:t xml:space="preserve"> Российской Федерации и областным </w:t>
      </w:r>
      <w:hyperlink r:id="rId38">
        <w:r>
          <w:rPr>
            <w:color w:val="0000FF"/>
          </w:rPr>
          <w:t>законом</w:t>
        </w:r>
      </w:hyperlink>
      <w:r>
        <w:t xml:space="preserve"> от 7 июля 2014 года N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области".</w:t>
      </w:r>
      <w:proofErr w:type="gramEnd"/>
    </w:p>
    <w:p w:rsidR="005F01D0" w:rsidRDefault="005F01D0">
      <w:pPr>
        <w:pStyle w:val="ConsPlusNormal"/>
        <w:jc w:val="both"/>
      </w:pPr>
      <w:r>
        <w:t xml:space="preserve">(в ред. Областного </w:t>
      </w:r>
      <w:hyperlink r:id="rId39">
        <w:r>
          <w:rPr>
            <w:color w:val="0000FF"/>
          </w:rPr>
          <w:t>закона</w:t>
        </w:r>
      </w:hyperlink>
      <w:r>
        <w:t xml:space="preserve"> Ленинградской области от 18.05.2020 N 59-оз)</w:t>
      </w:r>
    </w:p>
    <w:p w:rsidR="005F01D0" w:rsidRDefault="005F01D0">
      <w:pPr>
        <w:pStyle w:val="ConsPlusNormal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9-1. Порядок согласования проекта генерального плана в случае, если на территориях поселения, городского округа проведены сводные расчеты загрязнения атмосферного воздуха</w:t>
      </w:r>
    </w:p>
    <w:p w:rsidR="005F01D0" w:rsidRDefault="005F01D0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40">
        <w:r>
          <w:rPr>
            <w:color w:val="0000FF"/>
          </w:rPr>
          <w:t>законом</w:t>
        </w:r>
      </w:hyperlink>
      <w:r>
        <w:t xml:space="preserve"> Ленинградской области от 18.05.2020 N 59-оз)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proofErr w:type="gramStart"/>
      <w:r>
        <w:t>Порядок согласования проекта генерального плана с органом исполнительной власти Ленинградской области, уполномоченным в области охраны атмосферного воздуха, в случае, если на территориях поселения, городского округа Ленинградской области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воздуха, устанавливается Правительством Ленинградской области.</w:t>
      </w:r>
      <w:proofErr w:type="gramEnd"/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 xml:space="preserve">Статьи 10 - 11. Утратили силу. - Областной </w:t>
      </w:r>
      <w:hyperlink r:id="rId41">
        <w:r>
          <w:rPr>
            <w:color w:val="0000FF"/>
          </w:rPr>
          <w:t>закон</w:t>
        </w:r>
      </w:hyperlink>
      <w:r>
        <w:t xml:space="preserve"> Ленинградской области от 27.12.2019 N 117-оз.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12. Порядок подготовки, утверждения и внесения изменений в региональные нормативы градостроительного проектирования</w:t>
      </w:r>
    </w:p>
    <w:p w:rsidR="005F01D0" w:rsidRDefault="005F01D0">
      <w:pPr>
        <w:pStyle w:val="ConsPlusNormal"/>
        <w:ind w:firstLine="540"/>
        <w:jc w:val="both"/>
      </w:pPr>
      <w:r>
        <w:t xml:space="preserve">(в ред. </w:t>
      </w:r>
      <w:hyperlink r:id="rId42">
        <w:r>
          <w:rPr>
            <w:color w:val="0000FF"/>
          </w:rPr>
          <w:t>Закона</w:t>
        </w:r>
      </w:hyperlink>
      <w:r>
        <w:t xml:space="preserve"> Ленинградской области от 16.02.2015 N 3-оз)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 xml:space="preserve">1. Утратил силу. - Областной </w:t>
      </w:r>
      <w:hyperlink r:id="rId43">
        <w:r>
          <w:rPr>
            <w:color w:val="0000FF"/>
          </w:rPr>
          <w:t>закон</w:t>
        </w:r>
      </w:hyperlink>
      <w:r>
        <w:t xml:space="preserve"> Ленинградской области от 27.12.2019 N 117-оз.</w:t>
      </w:r>
    </w:p>
    <w:p w:rsidR="005F01D0" w:rsidRDefault="005F01D0">
      <w:pPr>
        <w:pStyle w:val="ConsPlusNormal"/>
        <w:spacing w:before="220"/>
        <w:ind w:firstLine="540"/>
        <w:jc w:val="both"/>
      </w:pPr>
      <w:bookmarkStart w:id="2" w:name="P183"/>
      <w:bookmarkEnd w:id="2"/>
      <w:r>
        <w:t>2. Подготовка региональных нормативов градостроительного проектирования осуществляется уполномоченным Правительством Ленинградской области органом исполнительной власти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При подготовке региональных нормативов градостроительного проектирования органом исполнительной власти Ленинградской области осуществляется разработка проектов региональных нормативов градостроительного проектирования и их согласование с органами исполнительной власти Ленинградской области в соответствии с их компетенцией в порядке и сроки, установленные Правительством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4. Проект региональных нормативов градостроительного проектирования подлежит размещению на официальном </w:t>
      </w:r>
      <w:proofErr w:type="gramStart"/>
      <w:r>
        <w:t>интернет-портале</w:t>
      </w:r>
      <w:proofErr w:type="gramEnd"/>
      <w:r>
        <w:t xml:space="preserve"> Администрации Ленинградской области в информационно-телекоммуникационной сети "Интернет" не менее чем за пятнадцать рабочих дней до их утверждения.</w:t>
      </w:r>
    </w:p>
    <w:p w:rsidR="005F01D0" w:rsidRDefault="005F01D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44">
        <w:r>
          <w:rPr>
            <w:color w:val="0000FF"/>
          </w:rPr>
          <w:t>закона</w:t>
        </w:r>
      </w:hyperlink>
      <w:r>
        <w:t xml:space="preserve"> Ленинградской области от 20.12.2022 N 161-оз)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Уполномоченный Правительством Ленинградской области орган исполнительной власти Ленинградской области обеспечивает внесение региональных нормативов градостроительного проектирования на рассмотрение Правительства Ленинградской области в установленном законодательством Ленинградской области порядке.</w:t>
      </w:r>
      <w:proofErr w:type="gramEnd"/>
    </w:p>
    <w:p w:rsidR="005F01D0" w:rsidRDefault="005F01D0">
      <w:pPr>
        <w:pStyle w:val="ConsPlusNormal"/>
        <w:spacing w:before="220"/>
        <w:ind w:firstLine="540"/>
        <w:jc w:val="both"/>
      </w:pPr>
      <w:r>
        <w:t>6. Региональные нормативы градостроительного проектирования утверждаются Правительством Ленинградской области.</w:t>
      </w:r>
    </w:p>
    <w:p w:rsidR="005F01D0" w:rsidRDefault="005F01D0">
      <w:pPr>
        <w:pStyle w:val="ConsPlusNormal"/>
        <w:spacing w:before="220"/>
        <w:ind w:firstLine="540"/>
        <w:jc w:val="both"/>
      </w:pPr>
      <w:bookmarkStart w:id="3" w:name="P189"/>
      <w:bookmarkEnd w:id="3"/>
      <w:r>
        <w:t xml:space="preserve">7. Утвержденные региональные нормативы градостроительного проектирования подлежат опубликованию в печатных средствах массовой информации, установленных для официального опубликования правовых актов органов государственной власти Ленинградской области, а также </w:t>
      </w:r>
      <w:r>
        <w:lastRenderedPageBreak/>
        <w:t>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8. Внесение изменений в региональные нормативы градостроительного проектирования осуществляется в порядке, предусмотренном </w:t>
      </w:r>
      <w:hyperlink w:anchor="P183">
        <w:r>
          <w:rPr>
            <w:color w:val="0000FF"/>
          </w:rPr>
          <w:t>частями 2</w:t>
        </w:r>
      </w:hyperlink>
      <w:r>
        <w:t xml:space="preserve"> - </w:t>
      </w:r>
      <w:hyperlink w:anchor="P189">
        <w:r>
          <w:rPr>
            <w:color w:val="0000FF"/>
          </w:rPr>
          <w:t>7</w:t>
        </w:r>
      </w:hyperlink>
      <w:r>
        <w:t xml:space="preserve"> настоящей статьи.</w:t>
      </w:r>
    </w:p>
    <w:p w:rsidR="005F01D0" w:rsidRDefault="005F01D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45">
        <w:r>
          <w:rPr>
            <w:color w:val="0000FF"/>
          </w:rPr>
          <w:t>закона</w:t>
        </w:r>
      </w:hyperlink>
      <w:r>
        <w:t xml:space="preserve"> Ленинградской области от 27.12.2019 N 117-оз)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12-1. Порядок обеспечения систематизации нормативов градостроительного проектирования по видам объектов регионального значения и объектов местного значения</w:t>
      </w:r>
    </w:p>
    <w:p w:rsidR="005F01D0" w:rsidRDefault="005F01D0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6">
        <w:r>
          <w:rPr>
            <w:color w:val="0000FF"/>
          </w:rPr>
          <w:t>Законом</w:t>
        </w:r>
      </w:hyperlink>
      <w:r>
        <w:t xml:space="preserve"> Ленинградской области от 27.07.2016 N 67-оз)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1. Систематизация нормативов градостроительного проектирования по видам объектов регионального значения и объектов местного значения обеспечивается уполномоченным Правительством Ленинградской области органом исполнительной власти Ленинградской области путем формирования и ведения реестра нормативов градостроительного проектирования по видам объектов регионального значения и объектов местного значения в Ленинградской области (далее - Реестр).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 xml:space="preserve">2. В Реестр включаются нормативы градостроительного проектирования по видам объектов регионального значения и объектов местного значения, установленным в </w:t>
      </w:r>
      <w:hyperlink w:anchor="P26">
        <w:r>
          <w:rPr>
            <w:color w:val="0000FF"/>
          </w:rPr>
          <w:t>статьях 3</w:t>
        </w:r>
      </w:hyperlink>
      <w:r>
        <w:t xml:space="preserve"> - </w:t>
      </w:r>
      <w:hyperlink w:anchor="P121">
        <w:r>
          <w:rPr>
            <w:color w:val="0000FF"/>
          </w:rPr>
          <w:t>6</w:t>
        </w:r>
      </w:hyperlink>
      <w:r>
        <w:t xml:space="preserve"> настоящего областного закона.</w:t>
      </w:r>
    </w:p>
    <w:p w:rsidR="005F01D0" w:rsidRDefault="005F01D0">
      <w:pPr>
        <w:pStyle w:val="ConsPlusNormal"/>
        <w:spacing w:before="220"/>
        <w:ind w:firstLine="540"/>
        <w:jc w:val="both"/>
      </w:pPr>
      <w:r>
        <w:t>3. Реестр формируется и ведется в порядке, установленном уполномоченным Правительством Ленинградской области органом исполнительной власти Ленинградской области.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13. Переходные положения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proofErr w:type="gramStart"/>
      <w:r>
        <w:t>До утверждения в установленном порядке программ (планов) социально-экономического развития Ленинградской области к объектам регионального значения, оказывающим существенное влияние на социально-экономическое развитие Ленинградской области, объекты относятся, если они оказывают или будут оказывать влияние на социально-экономическое развитие Ленинградской области в целом, либо одновременно двух и более муниципальных районов, либо городского округа и муниципального района.</w:t>
      </w:r>
      <w:proofErr w:type="gramEnd"/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Title"/>
        <w:ind w:firstLine="540"/>
        <w:jc w:val="both"/>
        <w:outlineLvl w:val="0"/>
      </w:pPr>
      <w:r>
        <w:t>Статья 14. Вступление в силу настоящего областного закона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ind w:firstLine="540"/>
        <w:jc w:val="both"/>
      </w:pPr>
      <w:r>
        <w:t>Настоящий областной закон вступает в силу по истечении 10 дней со дня его официального опубликования.</w:t>
      </w:r>
    </w:p>
    <w:p w:rsidR="005F01D0" w:rsidRDefault="005F01D0">
      <w:pPr>
        <w:pStyle w:val="ConsPlusNormal"/>
        <w:ind w:firstLine="540"/>
        <w:jc w:val="both"/>
      </w:pPr>
    </w:p>
    <w:p w:rsidR="005F01D0" w:rsidRDefault="005F01D0">
      <w:pPr>
        <w:pStyle w:val="ConsPlusNormal"/>
        <w:jc w:val="right"/>
      </w:pPr>
      <w:r>
        <w:t>Губернатор</w:t>
      </w:r>
    </w:p>
    <w:p w:rsidR="005F01D0" w:rsidRDefault="005F01D0">
      <w:pPr>
        <w:pStyle w:val="ConsPlusNormal"/>
        <w:jc w:val="right"/>
      </w:pPr>
      <w:r>
        <w:t>Ленинградской области</w:t>
      </w:r>
    </w:p>
    <w:p w:rsidR="005F01D0" w:rsidRDefault="005F01D0">
      <w:pPr>
        <w:pStyle w:val="ConsPlusNormal"/>
        <w:jc w:val="right"/>
      </w:pPr>
      <w:r>
        <w:t>В.Сердюков</w:t>
      </w:r>
    </w:p>
    <w:p w:rsidR="005F01D0" w:rsidRDefault="005F01D0">
      <w:pPr>
        <w:pStyle w:val="ConsPlusNormal"/>
      </w:pPr>
      <w:r>
        <w:t>Санкт-Петербург</w:t>
      </w:r>
    </w:p>
    <w:p w:rsidR="005F01D0" w:rsidRDefault="005F01D0">
      <w:pPr>
        <w:pStyle w:val="ConsPlusNormal"/>
        <w:spacing w:before="220"/>
      </w:pPr>
      <w:r>
        <w:t>14 декабря 2011 года</w:t>
      </w:r>
    </w:p>
    <w:p w:rsidR="005F01D0" w:rsidRDefault="005F01D0">
      <w:pPr>
        <w:pStyle w:val="ConsPlusNormal"/>
        <w:spacing w:before="220"/>
      </w:pPr>
      <w:r>
        <w:t>N 108-оз</w:t>
      </w:r>
    </w:p>
    <w:p w:rsidR="005F01D0" w:rsidRDefault="005F01D0">
      <w:pPr>
        <w:pStyle w:val="ConsPlusNormal"/>
      </w:pPr>
    </w:p>
    <w:p w:rsidR="005F01D0" w:rsidRDefault="005F01D0">
      <w:pPr>
        <w:pStyle w:val="ConsPlusNormal"/>
      </w:pPr>
    </w:p>
    <w:p w:rsidR="005F01D0" w:rsidRDefault="005F01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4416" w:rsidRDefault="00154416">
      <w:bookmarkStart w:id="4" w:name="_GoBack"/>
      <w:bookmarkEnd w:id="4"/>
    </w:p>
    <w:sectPr w:rsidR="00154416" w:rsidSect="004F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D0"/>
    <w:rsid w:val="00050B6F"/>
    <w:rsid w:val="00154416"/>
    <w:rsid w:val="002C7621"/>
    <w:rsid w:val="005F01D0"/>
    <w:rsid w:val="00A61763"/>
    <w:rsid w:val="00AC34EF"/>
    <w:rsid w:val="00AD04CA"/>
    <w:rsid w:val="00B1401E"/>
    <w:rsid w:val="00B80A18"/>
    <w:rsid w:val="00E002BD"/>
    <w:rsid w:val="00E3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01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F01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F01D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01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F01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F01D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66DAE3CC4B0BAB28907E111AFE649AD3A34F7570629CD0795312A8406640C586A43B15C1EDC1DB0C155433D1CA24BBB37104CDD5BDE3735HBq4M" TargetMode="External"/><Relationship Id="rId18" Type="http://schemas.openxmlformats.org/officeDocument/2006/relationships/hyperlink" Target="consultantplus://offline/ref=666DAE3CC4B0BAB28907E111AFE649AD3A34F7570629CD0795312A8406640C586A43B15C1EDC1DB0C055433D1CA24BBB37104CDD5BDE3735HBq4M" TargetMode="External"/><Relationship Id="rId26" Type="http://schemas.openxmlformats.org/officeDocument/2006/relationships/hyperlink" Target="consultantplus://offline/ref=666DAE3CC4B0BAB28907E111AFE649AD3936F2580221CD0795312A8406640C586A43B15C1EDC1DB1CB55433D1CA24BBB37104CDD5BDE3735HBq4M" TargetMode="External"/><Relationship Id="rId39" Type="http://schemas.openxmlformats.org/officeDocument/2006/relationships/hyperlink" Target="consultantplus://offline/ref=666DAE3CC4B0BAB28907E111AFE649AD3A33F150042DCD0795312A8406640C586A43B15C1EDC1DB0C055433D1CA24BBB37104CDD5BDE3735HBq4M" TargetMode="External"/><Relationship Id="rId21" Type="http://schemas.openxmlformats.org/officeDocument/2006/relationships/hyperlink" Target="consultantplus://offline/ref=666DAE3CC4B0BAB28907E111AFE649AD3A37F156002ECD0795312A8406640C586A43B15C1EDC1DB1C855433D1CA24BBB37104CDD5BDE3735HBq4M" TargetMode="External"/><Relationship Id="rId34" Type="http://schemas.openxmlformats.org/officeDocument/2006/relationships/hyperlink" Target="consultantplus://offline/ref=666DAE3CC4B0BAB28907E111AFE649AD3A34F7570629CD0795312A8406640C586A43B15C1EDC1DB6C955433D1CA24BBB37104CDD5BDE3735HBq4M" TargetMode="External"/><Relationship Id="rId42" Type="http://schemas.openxmlformats.org/officeDocument/2006/relationships/hyperlink" Target="consultantplus://offline/ref=666DAE3CC4B0BAB28907E111AFE649AD3934F051032BCD0795312A8406640C586A43B15C1EDC1DB0C155433D1CA24BBB37104CDD5BDE3735HBq4M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666DAE3CC4B0BAB28907E111AFE649AD3A35FE55002ECD0795312A8406640C586A43B15C1EDC1DB5CD55433D1CA24BBB37104CDD5BDE3735HBq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66DAE3CC4B0BAB28907FE00BAE649AD3C33F552072FCD0795312A8406640C586A43B15C1EDC1FB3CF55433D1CA24BBB37104CDD5BDE3735HBq4M" TargetMode="External"/><Relationship Id="rId29" Type="http://schemas.openxmlformats.org/officeDocument/2006/relationships/hyperlink" Target="consultantplus://offline/ref=666DAE3CC4B0BAB28907E111AFE649AD3A32F150002DCD0795312A8406640C586A43B15C1EDC1DB1C155433D1CA24BBB37104CDD5BDE3735HBq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6DAE3CC4B0BAB28907E111AFE649AD3934F051032BCD0795312A8406640C586A43B15C1EDC1DB0C155433D1CA24BBB37104CDD5BDE3735HBq4M" TargetMode="External"/><Relationship Id="rId11" Type="http://schemas.openxmlformats.org/officeDocument/2006/relationships/hyperlink" Target="consultantplus://offline/ref=666DAE3CC4B0BAB28907E111AFE649AD3A33F150042DCD0795312A8406640C586A43B15C1EDC1DB0C155433D1CA24BBB37104CDD5BDE3735HBq4M" TargetMode="External"/><Relationship Id="rId24" Type="http://schemas.openxmlformats.org/officeDocument/2006/relationships/hyperlink" Target="consultantplus://offline/ref=666DAE3CC4B0BAB28907E111AFE649AD3A37F156002ECD0795312A8406640C586A43B15C1EDC1DB1CF55433D1CA24BBB37104CDD5BDE3735HBq4M" TargetMode="External"/><Relationship Id="rId32" Type="http://schemas.openxmlformats.org/officeDocument/2006/relationships/hyperlink" Target="consultantplus://offline/ref=666DAE3CC4B0BAB28907E111AFE649AD3A32F150002DCD0795312A8406640C586A43B15C1EDC1DB3C955433D1CA24BBB37104CDD5BDE3735HBq4M" TargetMode="External"/><Relationship Id="rId37" Type="http://schemas.openxmlformats.org/officeDocument/2006/relationships/hyperlink" Target="consultantplus://offline/ref=666DAE3CC4B0BAB28907FE00BAE649AD3C33F552072FCD0795312A8406640C587843E9501CD903B0C840156C5AHFq4M" TargetMode="External"/><Relationship Id="rId40" Type="http://schemas.openxmlformats.org/officeDocument/2006/relationships/hyperlink" Target="consultantplus://offline/ref=666DAE3CC4B0BAB28907E111AFE649AD3A33F150042DCD0795312A8406640C586A43B15C1EDC1DB1C955433D1CA24BBB37104CDD5BDE3735HBq4M" TargetMode="External"/><Relationship Id="rId45" Type="http://schemas.openxmlformats.org/officeDocument/2006/relationships/hyperlink" Target="consultantplus://offline/ref=666DAE3CC4B0BAB28907E111AFE649AD3A32F150002DCD0795312A8406640C586A43B15C1EDC1DB3C055433D1CA24BBB37104CDD5BDE3735HBq4M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66DAE3CC4B0BAB28907E111AFE649AD3A37F156002ECD0795312A8406640C586A43B15C1EDC1DB0C155433D1CA24BBB37104CDD5BDE3735HBq4M" TargetMode="External"/><Relationship Id="rId23" Type="http://schemas.openxmlformats.org/officeDocument/2006/relationships/hyperlink" Target="consultantplus://offline/ref=666DAE3CC4B0BAB28907E111AFE649AD3A37F156002ECD0795312A8406640C586A43B15C1EDC1DB1CD55433D1CA24BBB37104CDD5BDE3735HBq4M" TargetMode="External"/><Relationship Id="rId28" Type="http://schemas.openxmlformats.org/officeDocument/2006/relationships/hyperlink" Target="consultantplus://offline/ref=666DAE3CC4B0BAB28907E111AFE649AD3936F2580221CD0795312A8406640C586A43B15C1EDC1DB1CA55433D1CA24BBB37104CDD5BDE3735HBq4M" TargetMode="External"/><Relationship Id="rId36" Type="http://schemas.openxmlformats.org/officeDocument/2006/relationships/hyperlink" Target="consultantplus://offline/ref=666DAE3CC4B0BAB28907FE00BAE649AD3C33F552072FCD0795312A8406640C587843E9501CD903B0C840156C5AHFq4M" TargetMode="External"/><Relationship Id="rId10" Type="http://schemas.openxmlformats.org/officeDocument/2006/relationships/hyperlink" Target="consultantplus://offline/ref=666DAE3CC4B0BAB28907E111AFE649AD3A32F150002DCD0795312A8406640C586A43B15C1EDC1DB0C155433D1CA24BBB37104CDD5BDE3735HBq4M" TargetMode="External"/><Relationship Id="rId19" Type="http://schemas.openxmlformats.org/officeDocument/2006/relationships/hyperlink" Target="consultantplus://offline/ref=666DAE3CC4B0BAB28907E111AFE649AD3A37F156002ECD0795312A8406640C586A43B15C1EDC1DB1C955433D1CA24BBB37104CDD5BDE3735HBq4M" TargetMode="External"/><Relationship Id="rId31" Type="http://schemas.openxmlformats.org/officeDocument/2006/relationships/hyperlink" Target="consultantplus://offline/ref=666DAE3CC4B0BAB28907E111AFE649AD3A34F7570629CD0795312A8406640C586A43B15C1EDC1DB5C055433D1CA24BBB37104CDD5BDE3735HBq4M" TargetMode="External"/><Relationship Id="rId44" Type="http://schemas.openxmlformats.org/officeDocument/2006/relationships/hyperlink" Target="consultantplus://offline/ref=666DAE3CC4B0BAB28907E111AFE649AD3A37F156002ECD0795312A8406640C586A43B15C1EDC1DB3C155433D1CA24BBB37104CDD5BDE3735HBq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6DAE3CC4B0BAB28907E111AFE649AD3A33F654092FCD0795312A8406640C586A43B15C1EDC1DB0C155433D1CA24BBB37104CDD5BDE3735HBq4M" TargetMode="External"/><Relationship Id="rId14" Type="http://schemas.openxmlformats.org/officeDocument/2006/relationships/hyperlink" Target="consultantplus://offline/ref=666DAE3CC4B0BAB28907E111AFE649AD3A34FF570321CD0795312A8406640C586A43B15C1EDC1DB0C155433D1CA24BBB37104CDD5BDE3735HBq4M" TargetMode="External"/><Relationship Id="rId22" Type="http://schemas.openxmlformats.org/officeDocument/2006/relationships/hyperlink" Target="consultantplus://offline/ref=666DAE3CC4B0BAB28907E111AFE649AD3A37F156002ECD0795312A8406640C586A43B15C1EDC1DB1CB55433D1CA24BBB37104CDD5BDE3735HBq4M" TargetMode="External"/><Relationship Id="rId27" Type="http://schemas.openxmlformats.org/officeDocument/2006/relationships/hyperlink" Target="consultantplus://offline/ref=666DAE3CC4B0BAB28907FE00BAE649AD3C33F5520428CD0795312A8406640C586A43B15C1EDC1BB2CE55433D1CA24BBB37104CDD5BDE3735HBq4M" TargetMode="External"/><Relationship Id="rId30" Type="http://schemas.openxmlformats.org/officeDocument/2006/relationships/hyperlink" Target="consultantplus://offline/ref=666DAE3CC4B0BAB28907E111AFE649AD3A34F7570629CD0795312A8406640C586A43B15C1EDC1DB5CF55433D1CA24BBB37104CDD5BDE3735HBq4M" TargetMode="External"/><Relationship Id="rId35" Type="http://schemas.openxmlformats.org/officeDocument/2006/relationships/hyperlink" Target="consultantplus://offline/ref=666DAE3CC4B0BAB28907E111AFE649AD3A32F150002DCD0795312A8406640C586A43B15C1EDC1DB3CB55433D1CA24BBB37104CDD5BDE3735HBq4M" TargetMode="External"/><Relationship Id="rId43" Type="http://schemas.openxmlformats.org/officeDocument/2006/relationships/hyperlink" Target="consultantplus://offline/ref=666DAE3CC4B0BAB28907E111AFE649AD3A32F150002DCD0795312A8406640C586A43B15C1EDC1DB3C155433D1CA24BBB37104CDD5BDE3735HBq4M" TargetMode="External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666DAE3CC4B0BAB28907E111AFE649AD3936F2580221CD0795312A8406640C586A43B15C1EDC1DB0C155433D1CA24BBB37104CDD5BDE3735HBq4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66DAE3CC4B0BAB28907E111AFE649AD3A32F257082ACD0795312A8406640C586A43B15C1EDC1DB0C055433D1CA24BBB37104CDD5BDE3735HBq4M" TargetMode="External"/><Relationship Id="rId17" Type="http://schemas.openxmlformats.org/officeDocument/2006/relationships/hyperlink" Target="consultantplus://offline/ref=666DAE3CC4B0BAB28907E111AFE649AD3A32F257082ACD0795312A8406640C586A43B15C1EDC1DB0C055433D1CA24BBB37104CDD5BDE3735HBq4M" TargetMode="External"/><Relationship Id="rId25" Type="http://schemas.openxmlformats.org/officeDocument/2006/relationships/hyperlink" Target="consultantplus://offline/ref=666DAE3CC4B0BAB28907FE00BAE649AD3C33F5520428CD0795312A8406640C586A43B15C1EDC18B9CA55433D1CA24BBB37104CDD5BDE3735HBq4M" TargetMode="External"/><Relationship Id="rId33" Type="http://schemas.openxmlformats.org/officeDocument/2006/relationships/hyperlink" Target="consultantplus://offline/ref=666DAE3CC4B0BAB28907FE00BAE649AD3C33F552072FCD0795312A8406640C586A43B15F1CDB1FBB9D0F533955F543A7320F52DE45DEH3q4M" TargetMode="External"/><Relationship Id="rId38" Type="http://schemas.openxmlformats.org/officeDocument/2006/relationships/hyperlink" Target="consultantplus://offline/ref=666DAE3CC4B0BAB28907E111AFE649AD3A37F0540329CD0795312A8406640C587843E9501CD903B0C840156C5AHFq4M" TargetMode="External"/><Relationship Id="rId46" Type="http://schemas.openxmlformats.org/officeDocument/2006/relationships/hyperlink" Target="consultantplus://offline/ref=666DAE3CC4B0BAB28907E111AFE649AD3936F2580221CD0795312A8406640C586A43B15C1EDC1DB1CD55433D1CA24BBB37104CDD5BDE3735HBq4M" TargetMode="External"/><Relationship Id="rId20" Type="http://schemas.openxmlformats.org/officeDocument/2006/relationships/hyperlink" Target="consultantplus://offline/ref=666DAE3CC4B0BAB28907E111AFE649AD3A34FF570321CD0795312A8406640C586A43B15C1EDC1DB0C155433D1CA24BBB37104CDD5BDE3735HBq4M" TargetMode="External"/><Relationship Id="rId41" Type="http://schemas.openxmlformats.org/officeDocument/2006/relationships/hyperlink" Target="consultantplus://offline/ref=666DAE3CC4B0BAB28907E111AFE649AD3A32F150002DCD0795312A8406640C586A43B15C1EDC1DB3CC55433D1CA24BBB37104CDD5BDE3735HBq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5038</Words>
  <Characters>28721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Ивановна Овчарова</dc:creator>
  <cp:lastModifiedBy>Анна Ивановна Овчарова</cp:lastModifiedBy>
  <cp:revision>1</cp:revision>
  <dcterms:created xsi:type="dcterms:W3CDTF">2023-01-25T12:42:00Z</dcterms:created>
  <dcterms:modified xsi:type="dcterms:W3CDTF">2023-01-25T12:42:00Z</dcterms:modified>
</cp:coreProperties>
</file>