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821" w:rsidRPr="00043821" w:rsidRDefault="00043821" w:rsidP="0004382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43821">
        <w:rPr>
          <w:rFonts w:ascii="Times New Roman" w:hAnsi="Times New Roman" w:cs="Times New Roman"/>
          <w:sz w:val="28"/>
          <w:szCs w:val="28"/>
        </w:rPr>
        <w:t>МЕТОДИКА</w:t>
      </w:r>
    </w:p>
    <w:p w:rsidR="00043821" w:rsidRPr="00043821" w:rsidRDefault="00043821" w:rsidP="0004382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3821">
        <w:rPr>
          <w:rFonts w:ascii="Times New Roman" w:hAnsi="Times New Roman" w:cs="Times New Roman"/>
          <w:sz w:val="28"/>
          <w:szCs w:val="28"/>
        </w:rPr>
        <w:t>РАСЧЕТА НОРМАТИВОВ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821">
        <w:rPr>
          <w:rFonts w:ascii="Times New Roman" w:hAnsi="Times New Roman" w:cs="Times New Roman"/>
          <w:sz w:val="28"/>
          <w:szCs w:val="28"/>
        </w:rPr>
        <w:t>ПРЕДОСТАВЛЯЕМЫХ МЕСТНЫМ БЮДЖЕТАМ ДЛЯ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821">
        <w:rPr>
          <w:rFonts w:ascii="Times New Roman" w:hAnsi="Times New Roman" w:cs="Times New Roman"/>
          <w:sz w:val="28"/>
          <w:szCs w:val="28"/>
        </w:rPr>
        <w:t>ОТДЕЛЬНЫХ ГОСУДАРСТВЕННЫХ ПОЛНОМОЧИЙ</w:t>
      </w:r>
    </w:p>
    <w:p w:rsidR="00043821" w:rsidRPr="00043821" w:rsidRDefault="00043821" w:rsidP="000438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>1. Общий объем субвенций рассчитывается по формуле</w:t>
      </w: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noProof/>
          <w:position w:val="-23"/>
          <w:sz w:val="28"/>
          <w:szCs w:val="28"/>
          <w:lang w:eastAsia="ru-RU"/>
        </w:rPr>
        <w:drawing>
          <wp:inline distT="0" distB="0" distL="0" distR="0" wp14:anchorId="10E244AD" wp14:editId="53716A80">
            <wp:extent cx="657225" cy="428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где n - количество муниципальных районов и городских округов (далее - муниципальные образования), органы местного </w:t>
      </w:r>
      <w:proofErr w:type="gramStart"/>
      <w:r w:rsidRPr="00C5018A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которых осуществляют отдельные государственные полномочия;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>О - общий объем субвенций;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018A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бюджету i-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>1-1. Показателями (критериями) распределения между муниципальными образованиями общего объема субвенций являются: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количество получателей бесплатного питания в муниципальном образовании, относящихся к категориям, указанным в </w:t>
      </w:r>
      <w:hyperlink r:id="rId8" w:history="1">
        <w:r w:rsidRPr="00C5018A">
          <w:rPr>
            <w:rFonts w:ascii="Times New Roman" w:hAnsi="Times New Roman" w:cs="Times New Roman"/>
            <w:color w:val="0000FF"/>
            <w:sz w:val="28"/>
            <w:szCs w:val="28"/>
          </w:rPr>
          <w:t>пункте 1 статьи 2</w:t>
        </w:r>
      </w:hyperlink>
      <w:r w:rsidRPr="00C5018A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018A">
        <w:rPr>
          <w:rFonts w:ascii="Times New Roman" w:hAnsi="Times New Roman" w:cs="Times New Roman"/>
          <w:sz w:val="28"/>
          <w:szCs w:val="28"/>
        </w:rPr>
        <w:t>количество обучающихся по образовательным программам начального общего образования в образовательных организациях в муниципальном образовании;</w:t>
      </w:r>
      <w:proofErr w:type="gramEnd"/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018A">
        <w:rPr>
          <w:rFonts w:ascii="Times New Roman" w:hAnsi="Times New Roman" w:cs="Times New Roman"/>
          <w:sz w:val="28"/>
          <w:szCs w:val="28"/>
        </w:rPr>
        <w:t>коэффициент посещаемости обучающихся в общеобразовательных организациях в муниципальном образовании;</w:t>
      </w:r>
      <w:proofErr w:type="gramEnd"/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>коэффициент численности муниципальных служащих, привлекаемых для осуществления отдельных государственных полномочий в муниципальном образовании, в зависимости от количества обучающихся в образовательных организациях муниципального образования.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>2. Расчет размера субвенции, предоставляемой бюджету i-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производится по формуле</w:t>
      </w: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5018A">
        <w:rPr>
          <w:rFonts w:ascii="Times New Roman" w:hAnsi="Times New Roman" w:cs="Times New Roman"/>
          <w:sz w:val="28"/>
          <w:szCs w:val="28"/>
        </w:rPr>
        <w:t>O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proofErr w:type="gramStart"/>
      <w:r w:rsidRPr="00C5018A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N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пi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C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N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мi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C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x [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N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мi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N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кi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]) x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k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D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P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>,</w:t>
      </w: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C5018A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- норматив затрат, равный стоимости питания в день, установленной постановлением Правительства Ленинградской области;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018A">
        <w:rPr>
          <w:rFonts w:ascii="Times New Roman" w:hAnsi="Times New Roman" w:cs="Times New Roman"/>
          <w:sz w:val="28"/>
          <w:szCs w:val="28"/>
        </w:rPr>
        <w:lastRenderedPageBreak/>
        <w:t>N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- количество получателей бесплатного питания в i-м муниципальном образовании, относящихся к категориям, указанным в </w:t>
      </w:r>
      <w:hyperlink r:id="rId9" w:history="1">
        <w:r w:rsidRPr="00C5018A">
          <w:rPr>
            <w:rFonts w:ascii="Times New Roman" w:hAnsi="Times New Roman" w:cs="Times New Roman"/>
            <w:color w:val="0000FF"/>
            <w:sz w:val="28"/>
            <w:szCs w:val="28"/>
          </w:rPr>
          <w:t>пункте 1 статьи 2</w:t>
        </w:r>
      </w:hyperlink>
      <w:r w:rsidRPr="00C5018A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5018A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- норматив затрат, равный стоимости 0,2 литра молока или иного молочного продукта, установленной постановлением Правительства Ленинградской области;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018A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gramEnd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- количество обучающихся по образовательным программам начального общего образования в образовательных организациях в i-м муниципальном образовании;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5018A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- стоимость горячего питания в день, установленная постановлением Правительства Ленинградской области;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018A">
        <w:rPr>
          <w:rFonts w:ascii="Times New Roman" w:hAnsi="Times New Roman" w:cs="Times New Roman"/>
          <w:sz w:val="28"/>
          <w:szCs w:val="28"/>
        </w:rPr>
        <w:t>N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gramEnd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- количество обучающихся по образовательным программам начального общего образования в образовательных организациях в i-м муниципальном образовании, получающих бесплатное питание в соответствии с </w:t>
      </w:r>
      <w:hyperlink r:id="rId10" w:history="1">
        <w:r w:rsidRPr="00C5018A">
          <w:rPr>
            <w:rFonts w:ascii="Times New Roman" w:hAnsi="Times New Roman" w:cs="Times New Roman"/>
            <w:color w:val="0000FF"/>
            <w:sz w:val="28"/>
            <w:szCs w:val="28"/>
          </w:rPr>
          <w:t>пунктом 1 статьи 2</w:t>
        </w:r>
      </w:hyperlink>
      <w:r w:rsidRPr="00C5018A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5018A">
        <w:rPr>
          <w:rFonts w:ascii="Times New Roman" w:hAnsi="Times New Roman" w:cs="Times New Roman"/>
          <w:sz w:val="28"/>
          <w:szCs w:val="28"/>
        </w:rPr>
        <w:t>D</w:t>
      </w:r>
      <w:proofErr w:type="gramEnd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- количество дней учебных занятий в среднем по Ленинградской области - 172 дня (периоды весенних, зимних, осенних, летних каникул не учитываются);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5018A">
        <w:rPr>
          <w:rFonts w:ascii="Times New Roman" w:hAnsi="Times New Roman" w:cs="Times New Roman"/>
          <w:sz w:val="28"/>
          <w:szCs w:val="28"/>
        </w:rPr>
        <w:t>k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- коэффициент посещаемости обучающихся в общеобразовательных организациях в i-м муниципальном образовании, который рассчитывается по формуле</w:t>
      </w:r>
      <w:proofErr w:type="gramEnd"/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noProof/>
          <w:position w:val="-24"/>
          <w:sz w:val="28"/>
          <w:szCs w:val="28"/>
          <w:lang w:eastAsia="ru-RU"/>
        </w:rPr>
        <w:drawing>
          <wp:inline distT="0" distB="0" distL="0" distR="0" wp14:anchorId="410F9F8B" wp14:editId="0F6878AE">
            <wp:extent cx="1714500" cy="438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>где Z - фактическое количество человеко-дней за предыдущий (отчетный) год.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>Размер годовых затрат на организацию осуществления отдельных государственных полномочий в i-м муниципальном образовании рассчитывается по формуле</w:t>
      </w: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5018A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C5018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5018A">
        <w:rPr>
          <w:rFonts w:ascii="Times New Roman" w:hAnsi="Times New Roman" w:cs="Times New Roman"/>
          <w:sz w:val="28"/>
          <w:szCs w:val="28"/>
          <w:lang w:val="en-US"/>
        </w:rPr>
        <w:t xml:space="preserve"> = F x Y x J x E x </w:t>
      </w:r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C5018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5018A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5018A" w:rsidRPr="00C5018A" w:rsidRDefault="00C5018A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P</w:t>
      </w:r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- размер годовых затрат на организацию осуществления отдельных государственных полномочий в i-м муниципальном образовании;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018A">
        <w:rPr>
          <w:rFonts w:ascii="Times New Roman" w:hAnsi="Times New Roman" w:cs="Times New Roman"/>
          <w:sz w:val="28"/>
          <w:szCs w:val="28"/>
        </w:rPr>
        <w:t xml:space="preserve">F - норматив затрат, равный размеру должностного оклада по должности государственной гражданской службы Ленинградской области "ведущий специалист" в Администрации Ленинградской области, установленному областным </w:t>
      </w:r>
      <w:hyperlink r:id="rId12" w:history="1">
        <w:r w:rsidRPr="00C5018A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5018A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lastRenderedPageBreak/>
        <w:t>Y - количество должностных окладов в год на одного муниципального служащего, участвующего в осуществлении отдельных государственных полномочий (Y = 55,67);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>J - коэффициент начисления на фонд оплаты труда (J = 1,342);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>E - коэффициент, учитывающий текущие расходы местных бюджетов на осуществление отдельных государственных полномочий (E = 1,2);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образовании, в зависимости от количества обучающихся в образовательных организациях i-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5018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от 1000 до 2000 обучающихся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= 0,2;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от 2000 до 3000 обучающихся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= 0,3;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от 3000 до 4000 обучающихся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= 0,4;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от 4000 до 5000 обучающихся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= 0,5;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от 5000 до 6000 обучающихся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= 0,6;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от 6000 до 7000 обучающихся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= 0,7;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от 7000 до 8000 обучающихся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= 0,8;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от 8000 до 9000 обучающихся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= 0,9;</w:t>
      </w:r>
    </w:p>
    <w:p w:rsidR="00C5018A" w:rsidRPr="00C5018A" w:rsidRDefault="00C5018A" w:rsidP="00C5018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018A">
        <w:rPr>
          <w:rFonts w:ascii="Times New Roman" w:hAnsi="Times New Roman" w:cs="Times New Roman"/>
          <w:sz w:val="28"/>
          <w:szCs w:val="28"/>
        </w:rPr>
        <w:t xml:space="preserve">от 9000 и более обучающихся </w:t>
      </w:r>
      <w:proofErr w:type="spellStart"/>
      <w:r w:rsidRPr="00C5018A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5018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5018A">
        <w:rPr>
          <w:rFonts w:ascii="Times New Roman" w:hAnsi="Times New Roman" w:cs="Times New Roman"/>
          <w:sz w:val="28"/>
          <w:szCs w:val="28"/>
        </w:rPr>
        <w:t xml:space="preserve"> = 1.</w:t>
      </w:r>
    </w:p>
    <w:p w:rsidR="00043821" w:rsidRPr="00C5018A" w:rsidRDefault="00043821" w:rsidP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018A" w:rsidRPr="00C5018A" w:rsidRDefault="00C501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C5018A" w:rsidRPr="00C5018A" w:rsidSect="00136EEF">
      <w:headerReference w:type="default" r:id="rId13"/>
      <w:pgSz w:w="11906" w:h="16838"/>
      <w:pgMar w:top="1134" w:right="56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EEF" w:rsidRDefault="00136EEF" w:rsidP="00136EEF">
      <w:pPr>
        <w:spacing w:after="0" w:line="240" w:lineRule="auto"/>
      </w:pPr>
      <w:r>
        <w:separator/>
      </w:r>
    </w:p>
  </w:endnote>
  <w:endnote w:type="continuationSeparator" w:id="0">
    <w:p w:rsidR="00136EEF" w:rsidRDefault="00136EEF" w:rsidP="00136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EEF" w:rsidRDefault="00136EEF" w:rsidP="00136EEF">
      <w:pPr>
        <w:spacing w:after="0" w:line="240" w:lineRule="auto"/>
      </w:pPr>
      <w:r>
        <w:separator/>
      </w:r>
    </w:p>
  </w:footnote>
  <w:footnote w:type="continuationSeparator" w:id="0">
    <w:p w:rsidR="00136EEF" w:rsidRDefault="00136EEF" w:rsidP="00136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3268823"/>
      <w:docPartObj>
        <w:docPartGallery w:val="Page Numbers (Top of Page)"/>
        <w:docPartUnique/>
      </w:docPartObj>
    </w:sdtPr>
    <w:sdtContent>
      <w:p w:rsidR="00136EEF" w:rsidRDefault="00136EEF">
        <w:pPr>
          <w:pStyle w:val="a5"/>
          <w:jc w:val="right"/>
        </w:pPr>
      </w:p>
      <w:p w:rsidR="00136EEF" w:rsidRDefault="00136EE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36EEF" w:rsidRDefault="00136EE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821"/>
    <w:rsid w:val="00043821"/>
    <w:rsid w:val="001364C1"/>
    <w:rsid w:val="00136EEF"/>
    <w:rsid w:val="0020679F"/>
    <w:rsid w:val="004318E6"/>
    <w:rsid w:val="00C24892"/>
    <w:rsid w:val="00C35170"/>
    <w:rsid w:val="00C5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82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36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6EEF"/>
  </w:style>
  <w:style w:type="paragraph" w:styleId="a7">
    <w:name w:val="footer"/>
    <w:basedOn w:val="a"/>
    <w:link w:val="a8"/>
    <w:uiPriority w:val="99"/>
    <w:unhideWhenUsed/>
    <w:rsid w:val="00136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6E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82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36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6EEF"/>
  </w:style>
  <w:style w:type="paragraph" w:styleId="a7">
    <w:name w:val="footer"/>
    <w:basedOn w:val="a"/>
    <w:link w:val="a8"/>
    <w:uiPriority w:val="99"/>
    <w:unhideWhenUsed/>
    <w:rsid w:val="00136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6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F8128F3914DA3019D73CDFAE3298607B4106C565E39D978BDD5EAD49B3BC7186384C87E147A5DF15A80AEBD9E2E4ABBAA57Bh4e3W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1EF8128F3914DA3019D73CDFAE3298607B4606C066E29D978BDD5EAD49B3BC719438148EE816EA9B47BB0AEEC5hEe3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EF8128F3914DA3019D73CDFAE3298607B4106C565E39D978BDD5EAD49B3BC7186384C87E147A5DF15A80AEBD9E2E4ABBAA57Bh4e3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F8128F3914DA3019D73CDFAE3298607B4106C565E39D978BDD5EAD49B3BC7186384C87E147A5DF15A80AEBD9E2E4ABBAA57Bh4e3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4</cp:revision>
  <cp:lastPrinted>2022-10-04T13:38:00Z</cp:lastPrinted>
  <dcterms:created xsi:type="dcterms:W3CDTF">2020-07-23T07:06:00Z</dcterms:created>
  <dcterms:modified xsi:type="dcterms:W3CDTF">2022-10-04T13:38:00Z</dcterms:modified>
</cp:coreProperties>
</file>