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73" w:rsidRPr="00AD5573" w:rsidRDefault="00AD5573" w:rsidP="00AD5573">
      <w:pPr>
        <w:widowControl w:val="0"/>
        <w:autoSpaceDE w:val="0"/>
        <w:autoSpaceDN w:val="0"/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5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AD5573" w:rsidRDefault="00AD5573" w:rsidP="00AD5573">
      <w:pPr>
        <w:pStyle w:val="ConsPlusTitle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17FE" w:rsidRPr="00C017FE" w:rsidRDefault="00C017F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>ПАСПОРТ</w:t>
      </w:r>
      <w:r w:rsidR="007A35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17FE" w:rsidRPr="00C017FE" w:rsidRDefault="00C017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C017FE" w:rsidRPr="00C017FE" w:rsidRDefault="00C017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 xml:space="preserve">"Управление государственными финансами и </w:t>
      </w:r>
      <w:proofErr w:type="gramStart"/>
      <w:r w:rsidRPr="00C017FE">
        <w:rPr>
          <w:rFonts w:ascii="Times New Roman" w:hAnsi="Times New Roman" w:cs="Times New Roman"/>
          <w:sz w:val="24"/>
          <w:szCs w:val="24"/>
        </w:rPr>
        <w:t>государственным</w:t>
      </w:r>
      <w:proofErr w:type="gramEnd"/>
    </w:p>
    <w:p w:rsidR="00C017FE" w:rsidRPr="00C017FE" w:rsidRDefault="00C017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>долгом Ленинградской области"</w:t>
      </w:r>
    </w:p>
    <w:p w:rsidR="00C017FE" w:rsidRPr="00C017FE" w:rsidRDefault="00C017F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6582"/>
      </w:tblGrid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Срок реализации государственной программы Ленинградской области "Управление государственными финансами и государственным долгом Ленинградской области" (далее - государственная программа)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2022-2030 годы &lt;*&gt;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Обеспечение долгосрочной сбалансированности областного бюджета Ленинградской области и высокого уровня долговой устойчивости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1. Обеспечение устойчивого исполнения бюджетов муниципальных образований Ленинградской области.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2. Эффективное управление государственным долгом и государственными финансовыми активами Ленинградской области.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3. Совершенствование системы управления государственными финансами, повышение открытости и прозрачности представления информации о бюджетном процессе в Ленинградской области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государственной 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1. Отсутствует просроченная кредиторская задолженность консолидированных бюджетов муниципальных образований Ленинградской области.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2. Сохраняется достигнутая высокая степень долговой устойчивости.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3. Ленинградская область относится к группе субъектов Российской Федерации с очень высоким уровнем открытости бюджетных данных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Проекты, реализуемые в рамках государственной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проектов не предусмотрена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государственной программы с учетом расчетных объемов дотаций (частей дотаций) на выравнивание бюджетной обеспеченности муниципальных районов (городских округов), замененных дополнительными нормативами отчислений от налога на доходы физических лиц, составляет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135499451,7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2A49F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11202217,5</w:t>
            </w:r>
            <w:r w:rsidR="00276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2A49F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130181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7FE" w:rsidRPr="00C017FE" w:rsidRDefault="002A49F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 xml:space="preserve"> 148131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C017FE"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7FE" w:rsidRPr="00C017FE" w:rsidRDefault="002A49F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 xml:space="preserve"> 157265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  <w:r w:rsidR="00C017FE"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2026 год - 14801127,5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2027 год - 15453102,4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2028 год - 16132960,3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2029 год - 16849230,9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2030 год - 17503074,0 тыс. рублей.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без учета расчетных объемов дотаций (частей дотаций) на выравнивание бюджетной обеспеченности муниципальных районов (городских округов), замененных дополнительными нормативами отчислений от налога на доходы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лиц, составляет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69184586,6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6156418,8</w:t>
            </w:r>
            <w:r w:rsidR="00276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759574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871169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  <w:r w:rsidR="00C923BC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  <w:r w:rsidR="00910162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  <w:r w:rsidR="0081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Pr="00F66160">
              <w:rPr>
                <w:rFonts w:ascii="Times New Roman" w:hAnsi="Times New Roman" w:cs="Times New Roman"/>
                <w:sz w:val="24"/>
                <w:szCs w:val="24"/>
              </w:rPr>
              <w:t xml:space="preserve">- 7402022,0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2027 год - 7476866,7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2028 год - 7598388,1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2029 год - 7700169,5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2030 год - 7695280,1 тыс. рублей.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Расчетные объемы дотаций на выравнивание бюджетной обеспеченности муниципальных районов (городских округов), замененные дополнительными нормативами отчислений от налога на доходы физических лиц, составляют </w:t>
            </w:r>
            <w:r w:rsidR="00280CD3">
              <w:rPr>
                <w:rFonts w:ascii="Times New Roman" w:hAnsi="Times New Roman" w:cs="Times New Roman"/>
                <w:sz w:val="24"/>
                <w:szCs w:val="24"/>
              </w:rPr>
              <w:t>66314865,1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2022 год - </w:t>
            </w:r>
            <w:r w:rsidR="00732B9E" w:rsidRPr="00732B9E">
              <w:rPr>
                <w:rFonts w:ascii="Times New Roman" w:hAnsi="Times New Roman" w:cs="Times New Roman"/>
                <w:sz w:val="24"/>
                <w:szCs w:val="24"/>
              </w:rPr>
              <w:t>5045798,7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2023 год - </w:t>
            </w:r>
            <w:r w:rsidR="00732B9E" w:rsidRPr="00732B9E">
              <w:rPr>
                <w:rFonts w:ascii="Times New Roman" w:hAnsi="Times New Roman" w:cs="Times New Roman"/>
                <w:sz w:val="24"/>
                <w:szCs w:val="24"/>
              </w:rPr>
              <w:t>5422380,5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732B9E" w:rsidRPr="00732B9E">
              <w:rPr>
                <w:rFonts w:ascii="Times New Roman" w:hAnsi="Times New Roman" w:cs="Times New Roman"/>
                <w:sz w:val="24"/>
                <w:szCs w:val="24"/>
              </w:rPr>
              <w:t>6101410,6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2025 год - </w:t>
            </w:r>
            <w:r w:rsidR="00732B9E" w:rsidRPr="00732B9E">
              <w:rPr>
                <w:rFonts w:ascii="Times New Roman" w:hAnsi="Times New Roman" w:cs="Times New Roman"/>
                <w:sz w:val="24"/>
                <w:szCs w:val="24"/>
              </w:rPr>
              <w:t>6878506,6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2026 год - </w:t>
            </w:r>
            <w:r w:rsidRPr="00F66160">
              <w:rPr>
                <w:rFonts w:ascii="Times New Roman" w:hAnsi="Times New Roman" w:cs="Times New Roman"/>
                <w:sz w:val="24"/>
                <w:szCs w:val="24"/>
              </w:rPr>
              <w:t xml:space="preserve">7399105,5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2027 год - 7976235,7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2028 год - 8534572,2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2029 год - 9149061,4 тыс. рублей;</w:t>
            </w:r>
          </w:p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>2030 год - 9807793,9 тыс. рублей</w:t>
            </w:r>
          </w:p>
        </w:tc>
      </w:tr>
      <w:tr w:rsidR="00C017FE" w:rsidRPr="00C017FE" w:rsidTr="00C017FE">
        <w:tc>
          <w:tcPr>
            <w:tcW w:w="1528" w:type="pct"/>
          </w:tcPr>
          <w:p w:rsidR="00C017FE" w:rsidRPr="00C017FE" w:rsidRDefault="00C017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t xml:space="preserve">Размер налоговых расходов, направленных на достижение цели государственной </w:t>
            </w:r>
            <w:r w:rsidRPr="00C01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программы, - всего, в том числе по годам реализации</w:t>
            </w:r>
          </w:p>
        </w:tc>
        <w:tc>
          <w:tcPr>
            <w:tcW w:w="3472" w:type="pct"/>
          </w:tcPr>
          <w:p w:rsidR="00C017FE" w:rsidRPr="00C017FE" w:rsidRDefault="00C017F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17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Налоговые расходы не предусмотрены</w:t>
            </w:r>
          </w:p>
        </w:tc>
      </w:tr>
    </w:tbl>
    <w:p w:rsidR="00C017FE" w:rsidRPr="00C017FE" w:rsidRDefault="00C017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017FE" w:rsidRPr="00C017FE" w:rsidRDefault="00C017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017FE" w:rsidRPr="00C017FE" w:rsidRDefault="00C017F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17FE">
        <w:rPr>
          <w:rFonts w:ascii="Times New Roman" w:hAnsi="Times New Roman" w:cs="Times New Roman"/>
          <w:sz w:val="24"/>
          <w:szCs w:val="24"/>
        </w:rPr>
        <w:t>&lt;*&gt; Срок начала реализации государственной программы - 1 января 2014 года (см. постановление Правительства Ленинградской области от 14 ноября 2013 года N 402 в предыдущей редакции).</w:t>
      </w:r>
    </w:p>
    <w:sectPr w:rsidR="00C017FE" w:rsidRPr="00C017FE" w:rsidSect="00415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7FE"/>
    <w:rsid w:val="00276F27"/>
    <w:rsid w:val="00280CD3"/>
    <w:rsid w:val="002A49FF"/>
    <w:rsid w:val="00502891"/>
    <w:rsid w:val="00732B9E"/>
    <w:rsid w:val="007A35E9"/>
    <w:rsid w:val="00815AEB"/>
    <w:rsid w:val="00893452"/>
    <w:rsid w:val="00910162"/>
    <w:rsid w:val="00AD5573"/>
    <w:rsid w:val="00B868DF"/>
    <w:rsid w:val="00C017FE"/>
    <w:rsid w:val="00C923BC"/>
    <w:rsid w:val="00EB6BD8"/>
    <w:rsid w:val="00F6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7F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017F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7F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017F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Александр Владимирович</dc:creator>
  <cp:lastModifiedBy>Рыженкова Елена Николаевна</cp:lastModifiedBy>
  <cp:revision>7</cp:revision>
  <cp:lastPrinted>2022-10-06T14:08:00Z</cp:lastPrinted>
  <dcterms:created xsi:type="dcterms:W3CDTF">2022-08-09T13:03:00Z</dcterms:created>
  <dcterms:modified xsi:type="dcterms:W3CDTF">2022-10-06T14:14:00Z</dcterms:modified>
</cp:coreProperties>
</file>