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C" w:rsidRPr="00232F39" w:rsidRDefault="008E64CC" w:rsidP="008E64CC">
      <w:pPr>
        <w:pStyle w:val="ConsPlusTitle"/>
        <w:spacing w:line="276" w:lineRule="auto"/>
        <w:ind w:firstLine="709"/>
        <w:jc w:val="righ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232F3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612A72" w:rsidRPr="00612A72" w:rsidRDefault="00612A72" w:rsidP="00612A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12A72" w:rsidRPr="00612A72" w:rsidRDefault="00612A72" w:rsidP="00612A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A7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612A72" w:rsidRPr="00612A72" w:rsidRDefault="00612A72" w:rsidP="00612A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программы Ленинградской области </w:t>
      </w:r>
    </w:p>
    <w:p w:rsidR="00612A72" w:rsidRPr="00612A72" w:rsidRDefault="00612A72" w:rsidP="00612A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A72">
        <w:rPr>
          <w:rFonts w:ascii="Times New Roman" w:eastAsia="Times New Roman" w:hAnsi="Times New Roman" w:cs="Times New Roman"/>
          <w:sz w:val="28"/>
          <w:szCs w:val="28"/>
          <w:lang w:eastAsia="ru-RU"/>
        </w:rPr>
        <w:t>"Современное образование Ленинградской области"</w:t>
      </w:r>
    </w:p>
    <w:p w:rsidR="00612A72" w:rsidRPr="00612A72" w:rsidRDefault="00612A72" w:rsidP="00612A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680"/>
        <w:gridCol w:w="6891"/>
      </w:tblGrid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– 2025 годы</w:t>
            </w: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общего и профессионального образования Ленинградской области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строительству Ленинградской области;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здравоохранению Ленинградской области;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культуре и туризму Ленинградской области;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социальной защите населения Ленинградской области;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правопорядка и безопасности Ленинградской области;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возможности для самореализации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развития талантов обучающихся Ленинградской области</w:t>
            </w: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2527B4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1.   </w:t>
            </w:r>
            <w:r w:rsidR="00612A72"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возможности реализации образовательных программ в условиях, отвечающих современным требованиям.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Обеспечение возможности детям получать качественное образование, отвечающее современным требованиям.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252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обеспечения реализации государственных гарантий, защиты прав и законных интересов детей Ленинградской области</w:t>
            </w: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Создание новых мест для организации дошкольного, общего и дополнительного образования детей, повышение уровня материально-технической базы образовательных организаций.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C90A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реальных достигаемых </w:t>
            </w:r>
            <w:proofErr w:type="spellStart"/>
            <w:proofErr w:type="gramStart"/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</w:t>
            </w:r>
            <w:proofErr w:type="spellEnd"/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-тельных</w:t>
            </w:r>
            <w:proofErr w:type="gramEnd"/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результатов нормативным требованиям, социальным и личностным ожиданиям.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Выбор приоритетных направлений </w:t>
            </w:r>
            <w:proofErr w:type="gramStart"/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деятель-</w:t>
            </w:r>
            <w:proofErr w:type="spellStart"/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ности</w:t>
            </w:r>
            <w:proofErr w:type="spellEnd"/>
            <w:proofErr w:type="gramEnd"/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обеспечению прав и законных интересов ребенка, охраны его здоровья </w:t>
            </w: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Подпрограммы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"Развитие современного образования в Ленинградской области"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"Обеспечение условий развития современного образования в Ленинградской области"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"Предоставление социальных гарантий"</w:t>
            </w: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Проекты, реализуемые 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государственной программы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(региональный) проект "Современная школа"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(региональный) проект "Успех каждого ребенка"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(региональный) проект "Цифровая образовательная среда"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(региональный) проект "Молодые профессионалы (Повышение конкурентоспособности профессионального образования)"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(региональный) проект "Содействие занятости"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(региональный) проект "</w:t>
            </w:r>
            <w:proofErr w:type="spellStart"/>
            <w:proofErr w:type="gramStart"/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Патриоти-ческое</w:t>
            </w:r>
            <w:proofErr w:type="spellEnd"/>
            <w:proofErr w:type="gramEnd"/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воспитание граждан Российской Федерации"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"Подготовка управленческих кадров, отвечающих современным требованиям экономики"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проект "Создание условий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для обучения, отдыха и оздоровления детей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молодежи"</w:t>
            </w:r>
          </w:p>
        </w:tc>
      </w:tr>
      <w:tr w:rsidR="00612A72" w:rsidRPr="00612A72" w:rsidTr="005D7638">
        <w:trPr>
          <w:trHeight w:val="1537"/>
        </w:trPr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государственной программы – всего, в том числе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годам реализации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государственной программы составляет </w:t>
            </w:r>
            <w:r w:rsidR="00534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168 912 437,1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том числе: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CF5F9A" w:rsidRPr="00CF5F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41 639 202,0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86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42 176 972,3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D86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43 483 390,9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D86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41 612 871,9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</w:tc>
      </w:tr>
      <w:tr w:rsidR="00612A72" w:rsidRPr="00612A72" w:rsidTr="005D7638">
        <w:tc>
          <w:tcPr>
            <w:tcW w:w="14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налоговых расходов, направленных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достижение цели государственной программы, – всего, в том числе 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годам реализации</w:t>
            </w:r>
          </w:p>
        </w:tc>
        <w:tc>
          <w:tcPr>
            <w:tcW w:w="3600" w:type="pct"/>
          </w:tcPr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налоговых расходов, направленных </w:t>
            </w: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достижение цели государственной программы составляет 191 132,0 тыс. рублей, в том числе: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47 783,0  тыс. рублей;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47 783,0  тыс. рублей;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47 783,0  тыс. рублей;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47 783,0  тыс. рублей</w:t>
            </w:r>
          </w:p>
          <w:p w:rsidR="00612A72" w:rsidRPr="00612A72" w:rsidRDefault="00612A72" w:rsidP="00612A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2A0B" w:rsidRDefault="00922A0B"/>
    <w:sectPr w:rsidR="00922A0B" w:rsidSect="00536E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C9B"/>
    <w:rsid w:val="001B367E"/>
    <w:rsid w:val="002527B4"/>
    <w:rsid w:val="00534887"/>
    <w:rsid w:val="00536E09"/>
    <w:rsid w:val="00612A72"/>
    <w:rsid w:val="008E64CC"/>
    <w:rsid w:val="00922A0B"/>
    <w:rsid w:val="00B26C9B"/>
    <w:rsid w:val="00C90A1E"/>
    <w:rsid w:val="00CF5F9A"/>
    <w:rsid w:val="00D8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E6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E6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9A752-C9FB-4290-8460-4A31FEDA3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Алексеевна Черныш</dc:creator>
  <cp:keywords/>
  <dc:description/>
  <cp:lastModifiedBy>Рыженкова Елена Николаевна</cp:lastModifiedBy>
  <cp:revision>11</cp:revision>
  <cp:lastPrinted>2022-10-06T14:09:00Z</cp:lastPrinted>
  <dcterms:created xsi:type="dcterms:W3CDTF">2022-08-09T13:36:00Z</dcterms:created>
  <dcterms:modified xsi:type="dcterms:W3CDTF">2022-10-06T14:12:00Z</dcterms:modified>
</cp:coreProperties>
</file>