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A1C63" w14:textId="77777777" w:rsidR="00055EB9" w:rsidRPr="00FE7B7C" w:rsidRDefault="00055EB9" w:rsidP="0038501D">
      <w:pPr>
        <w:spacing w:line="240" w:lineRule="auto"/>
        <w:ind w:firstLine="0"/>
        <w:jc w:val="center"/>
        <w:rPr>
          <w:b/>
          <w:szCs w:val="26"/>
        </w:rPr>
      </w:pPr>
      <w:r w:rsidRPr="00FE7B7C">
        <w:rPr>
          <w:b/>
          <w:szCs w:val="26"/>
        </w:rPr>
        <w:t>ПОЯСНИТЕЛЬНАЯ ЗАПИСКА</w:t>
      </w:r>
    </w:p>
    <w:p w14:paraId="10AFBCDD" w14:textId="77777777" w:rsidR="00DD7498" w:rsidRPr="00E74AA3" w:rsidRDefault="00DD7498" w:rsidP="0038501D">
      <w:pPr>
        <w:spacing w:line="240" w:lineRule="auto"/>
        <w:ind w:firstLine="0"/>
        <w:jc w:val="center"/>
        <w:rPr>
          <w:b/>
        </w:rPr>
      </w:pPr>
    </w:p>
    <w:p w14:paraId="40ED14EB" w14:textId="77777777" w:rsidR="00B81BD6" w:rsidRPr="00DD7498" w:rsidRDefault="00055EB9" w:rsidP="0038501D">
      <w:pPr>
        <w:spacing w:line="240" w:lineRule="auto"/>
        <w:ind w:firstLine="0"/>
        <w:jc w:val="center"/>
        <w:rPr>
          <w:b/>
        </w:rPr>
      </w:pPr>
      <w:r w:rsidRPr="00DD7498">
        <w:rPr>
          <w:b/>
        </w:rPr>
        <w:t xml:space="preserve">к проекту федерального закона </w:t>
      </w:r>
      <w:r w:rsidR="00314F15">
        <w:rPr>
          <w:b/>
        </w:rPr>
        <w:t>«</w:t>
      </w:r>
      <w:r w:rsidR="00106BB8" w:rsidRPr="00106BB8">
        <w:rPr>
          <w:b/>
          <w:sz w:val="30"/>
          <w:szCs w:val="30"/>
        </w:rPr>
        <w:t xml:space="preserve">О внесении изменений в статью 11 Федерального закона «О страховании вкладов в банках </w:t>
      </w:r>
      <w:r w:rsidR="00106BB8">
        <w:rPr>
          <w:b/>
          <w:sz w:val="30"/>
          <w:szCs w:val="30"/>
        </w:rPr>
        <w:br/>
      </w:r>
      <w:r w:rsidR="0020770A">
        <w:rPr>
          <w:b/>
          <w:sz w:val="30"/>
          <w:szCs w:val="30"/>
        </w:rPr>
        <w:t>Российской Федерации</w:t>
      </w:r>
      <w:r w:rsidR="00314F15">
        <w:rPr>
          <w:b/>
        </w:rPr>
        <w:t>»</w:t>
      </w:r>
    </w:p>
    <w:p w14:paraId="624862C5" w14:textId="77777777" w:rsidR="00DD7498" w:rsidRPr="00DD7498" w:rsidRDefault="00DD7498" w:rsidP="0038501D">
      <w:pPr>
        <w:spacing w:line="240" w:lineRule="auto"/>
        <w:ind w:firstLine="0"/>
        <w:jc w:val="center"/>
        <w:rPr>
          <w:b/>
        </w:rPr>
      </w:pPr>
    </w:p>
    <w:p w14:paraId="0E0212E2" w14:textId="77777777" w:rsidR="0020770A" w:rsidRDefault="000B2D28" w:rsidP="0038501D">
      <w:pPr>
        <w:spacing w:line="240" w:lineRule="auto"/>
        <w:rPr>
          <w:color w:val="000000"/>
          <w:szCs w:val="28"/>
          <w:lang w:eastAsia="en-US"/>
        </w:rPr>
      </w:pPr>
      <w:r>
        <w:rPr>
          <w:szCs w:val="28"/>
        </w:rPr>
        <w:t xml:space="preserve">Проект федерального закона </w:t>
      </w:r>
      <w:r w:rsidR="0020770A" w:rsidRPr="0020770A">
        <w:rPr>
          <w:szCs w:val="28"/>
        </w:rPr>
        <w:t xml:space="preserve">«О внесении изменений в статью 11 Федерального закона «О страховании вкладов в банках </w:t>
      </w:r>
      <w:r w:rsidR="0020770A" w:rsidRPr="0020770A">
        <w:rPr>
          <w:szCs w:val="28"/>
        </w:rPr>
        <w:br/>
        <w:t>Российской Федерации»</w:t>
      </w:r>
      <w:r w:rsidR="00F22CB5">
        <w:rPr>
          <w:szCs w:val="28"/>
        </w:rPr>
        <w:t xml:space="preserve"> </w:t>
      </w:r>
      <w:r w:rsidR="00F22CB5" w:rsidRPr="000E5C39">
        <w:rPr>
          <w:color w:val="000000"/>
          <w:szCs w:val="28"/>
          <w:lang w:eastAsia="en-US"/>
        </w:rPr>
        <w:t>направлен на</w:t>
      </w:r>
      <w:r w:rsidR="00F22CB5">
        <w:rPr>
          <w:color w:val="000000"/>
          <w:szCs w:val="28"/>
          <w:lang w:eastAsia="en-US"/>
        </w:rPr>
        <w:t xml:space="preserve"> </w:t>
      </w:r>
      <w:r w:rsidR="00307FF4">
        <w:rPr>
          <w:color w:val="000000"/>
          <w:szCs w:val="28"/>
          <w:lang w:eastAsia="en-US"/>
        </w:rPr>
        <w:t xml:space="preserve">увеличение предельного размера страхового возмещения </w:t>
      </w:r>
      <w:r w:rsidR="00307FF4" w:rsidRPr="00307FF4">
        <w:rPr>
          <w:color w:val="000000"/>
          <w:szCs w:val="28"/>
          <w:lang w:eastAsia="en-US"/>
        </w:rPr>
        <w:t>по вкладам в банке, в отношении которого наступил страховой случай</w:t>
      </w:r>
      <w:r w:rsidR="00751EFB">
        <w:rPr>
          <w:color w:val="000000"/>
          <w:szCs w:val="28"/>
          <w:lang w:eastAsia="en-US"/>
        </w:rPr>
        <w:t>, до 3 млн.</w:t>
      </w:r>
      <w:r w:rsidR="00307FF4">
        <w:rPr>
          <w:color w:val="000000"/>
          <w:szCs w:val="28"/>
          <w:lang w:eastAsia="en-US"/>
        </w:rPr>
        <w:t xml:space="preserve"> рублей.</w:t>
      </w:r>
    </w:p>
    <w:p w14:paraId="009B307D" w14:textId="77777777" w:rsidR="000903AD" w:rsidRDefault="001B4F3A" w:rsidP="0038501D">
      <w:pPr>
        <w:spacing w:line="240" w:lineRule="auto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 xml:space="preserve">В настоящее время </w:t>
      </w:r>
      <w:r w:rsidR="000903AD">
        <w:rPr>
          <w:color w:val="000000"/>
          <w:szCs w:val="28"/>
          <w:lang w:eastAsia="en-US"/>
        </w:rPr>
        <w:t xml:space="preserve">предельный размер </w:t>
      </w:r>
      <w:r w:rsidR="00307FF4">
        <w:rPr>
          <w:color w:val="000000"/>
          <w:szCs w:val="28"/>
          <w:lang w:eastAsia="en-US"/>
        </w:rPr>
        <w:t>страхового возмещения</w:t>
      </w:r>
      <w:r w:rsidR="009B24F4">
        <w:rPr>
          <w:color w:val="000000"/>
          <w:szCs w:val="28"/>
          <w:lang w:eastAsia="en-US"/>
        </w:rPr>
        <w:t xml:space="preserve"> по вкладам</w:t>
      </w:r>
      <w:r>
        <w:rPr>
          <w:color w:val="000000"/>
          <w:szCs w:val="28"/>
          <w:lang w:eastAsia="en-US"/>
        </w:rPr>
        <w:t>,</w:t>
      </w:r>
      <w:r w:rsidR="00307FF4">
        <w:rPr>
          <w:color w:val="000000"/>
          <w:szCs w:val="28"/>
          <w:lang w:eastAsia="en-US"/>
        </w:rPr>
        <w:t xml:space="preserve"> </w:t>
      </w:r>
      <w:r>
        <w:rPr>
          <w:color w:val="000000"/>
          <w:szCs w:val="28"/>
          <w:lang w:eastAsia="en-US"/>
        </w:rPr>
        <w:t>установленн</w:t>
      </w:r>
      <w:r w:rsidR="000903AD">
        <w:rPr>
          <w:color w:val="000000"/>
          <w:szCs w:val="28"/>
          <w:lang w:eastAsia="en-US"/>
        </w:rPr>
        <w:t>ый</w:t>
      </w:r>
      <w:r>
        <w:rPr>
          <w:color w:val="000000"/>
          <w:szCs w:val="28"/>
          <w:lang w:eastAsia="en-US"/>
        </w:rPr>
        <w:t xml:space="preserve"> Федеральным законом от 29 декабря 2014 года </w:t>
      </w:r>
      <w:r w:rsidR="0038501D">
        <w:rPr>
          <w:color w:val="000000"/>
          <w:szCs w:val="28"/>
          <w:lang w:eastAsia="en-US"/>
        </w:rPr>
        <w:t xml:space="preserve">                </w:t>
      </w:r>
      <w:r>
        <w:rPr>
          <w:color w:val="000000"/>
          <w:szCs w:val="28"/>
          <w:lang w:eastAsia="en-US"/>
        </w:rPr>
        <w:t>№ </w:t>
      </w:r>
      <w:r w:rsidRPr="001B68D6">
        <w:rPr>
          <w:color w:val="000000"/>
          <w:szCs w:val="28"/>
          <w:lang w:eastAsia="en-US"/>
        </w:rPr>
        <w:t>451-ФЗ</w:t>
      </w:r>
      <w:r>
        <w:rPr>
          <w:color w:val="000000"/>
          <w:szCs w:val="28"/>
          <w:lang w:eastAsia="en-US"/>
        </w:rPr>
        <w:t xml:space="preserve"> «</w:t>
      </w:r>
      <w:r w:rsidRPr="001B68D6">
        <w:rPr>
          <w:color w:val="000000"/>
          <w:szCs w:val="28"/>
          <w:lang w:eastAsia="en-US"/>
        </w:rPr>
        <w:t>О внесении изменений в</w:t>
      </w:r>
      <w:r>
        <w:rPr>
          <w:color w:val="000000"/>
          <w:szCs w:val="28"/>
          <w:lang w:eastAsia="en-US"/>
        </w:rPr>
        <w:t xml:space="preserve"> статью 11 Федерального закона «</w:t>
      </w:r>
      <w:r w:rsidRPr="001B68D6">
        <w:rPr>
          <w:color w:val="000000"/>
          <w:szCs w:val="28"/>
          <w:lang w:eastAsia="en-US"/>
        </w:rPr>
        <w:t>О страховании вкладов физических лиц в банках Российской Федерации</w:t>
      </w:r>
      <w:r>
        <w:rPr>
          <w:color w:val="000000"/>
          <w:szCs w:val="28"/>
          <w:lang w:eastAsia="en-US"/>
        </w:rPr>
        <w:t>»</w:t>
      </w:r>
      <w:r w:rsidRPr="001B68D6">
        <w:rPr>
          <w:color w:val="000000"/>
          <w:szCs w:val="28"/>
          <w:lang w:eastAsia="en-US"/>
        </w:rPr>
        <w:t xml:space="preserve"> и статью 46 Федерального закона </w:t>
      </w:r>
      <w:r>
        <w:rPr>
          <w:color w:val="000000"/>
          <w:szCs w:val="28"/>
          <w:lang w:eastAsia="en-US"/>
        </w:rPr>
        <w:t>«</w:t>
      </w:r>
      <w:r w:rsidRPr="001B68D6">
        <w:rPr>
          <w:color w:val="000000"/>
          <w:szCs w:val="28"/>
          <w:lang w:eastAsia="en-US"/>
        </w:rPr>
        <w:t>О Центральном банке Российской Федерации (Банке России)</w:t>
      </w:r>
      <w:r>
        <w:rPr>
          <w:color w:val="000000"/>
          <w:szCs w:val="28"/>
          <w:lang w:eastAsia="en-US"/>
        </w:rPr>
        <w:t xml:space="preserve">», </w:t>
      </w:r>
      <w:r w:rsidR="00CF571F">
        <w:rPr>
          <w:color w:val="000000"/>
          <w:szCs w:val="28"/>
          <w:lang w:eastAsia="en-US"/>
        </w:rPr>
        <w:t>составляет 1,4 млн. рублей</w:t>
      </w:r>
      <w:r>
        <w:rPr>
          <w:color w:val="000000"/>
          <w:szCs w:val="28"/>
          <w:lang w:eastAsia="en-US"/>
        </w:rPr>
        <w:t>.</w:t>
      </w:r>
      <w:r w:rsidR="00CF571F">
        <w:rPr>
          <w:color w:val="000000"/>
          <w:szCs w:val="28"/>
          <w:lang w:eastAsia="en-US"/>
        </w:rPr>
        <w:t xml:space="preserve"> </w:t>
      </w:r>
    </w:p>
    <w:p w14:paraId="5C9FCA5B" w14:textId="77777777" w:rsidR="00CA6857" w:rsidRDefault="00290127" w:rsidP="0038501D">
      <w:pPr>
        <w:spacing w:line="240" w:lineRule="auto"/>
        <w:rPr>
          <w:strike/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>С</w:t>
      </w:r>
      <w:r w:rsidR="00071A29">
        <w:rPr>
          <w:color w:val="000000"/>
          <w:szCs w:val="28"/>
          <w:lang w:eastAsia="en-US"/>
        </w:rPr>
        <w:t xml:space="preserve"> момента </w:t>
      </w:r>
      <w:r w:rsidR="000903AD">
        <w:rPr>
          <w:color w:val="000000"/>
          <w:szCs w:val="28"/>
          <w:lang w:eastAsia="en-US"/>
        </w:rPr>
        <w:t xml:space="preserve">установления </w:t>
      </w:r>
      <w:r>
        <w:rPr>
          <w:color w:val="000000"/>
          <w:szCs w:val="28"/>
          <w:lang w:eastAsia="en-US"/>
        </w:rPr>
        <w:t xml:space="preserve">данного </w:t>
      </w:r>
      <w:r w:rsidR="000903AD">
        <w:rPr>
          <w:color w:val="000000"/>
          <w:szCs w:val="28"/>
          <w:lang w:eastAsia="en-US"/>
        </w:rPr>
        <w:t xml:space="preserve">предельного размера возмещения по вкладам </w:t>
      </w:r>
      <w:r w:rsidR="00CF571F">
        <w:rPr>
          <w:color w:val="000000"/>
          <w:szCs w:val="28"/>
          <w:lang w:eastAsia="en-US"/>
        </w:rPr>
        <w:t>произошл</w:t>
      </w:r>
      <w:r w:rsidR="00E21DDB">
        <w:rPr>
          <w:color w:val="000000"/>
          <w:szCs w:val="28"/>
          <w:lang w:eastAsia="en-US"/>
        </w:rPr>
        <w:t>и</w:t>
      </w:r>
      <w:r w:rsidR="00CF571F">
        <w:rPr>
          <w:color w:val="000000"/>
          <w:szCs w:val="28"/>
          <w:lang w:eastAsia="en-US"/>
        </w:rPr>
        <w:t xml:space="preserve"> изменени</w:t>
      </w:r>
      <w:r w:rsidR="00E21DDB">
        <w:rPr>
          <w:color w:val="000000"/>
          <w:szCs w:val="28"/>
          <w:lang w:eastAsia="en-US"/>
        </w:rPr>
        <w:t>я</w:t>
      </w:r>
      <w:r w:rsidR="00CF571F">
        <w:rPr>
          <w:color w:val="000000"/>
          <w:szCs w:val="28"/>
          <w:lang w:eastAsia="en-US"/>
        </w:rPr>
        <w:t xml:space="preserve">, </w:t>
      </w:r>
      <w:r w:rsidR="00E21DDB">
        <w:rPr>
          <w:color w:val="000000"/>
          <w:szCs w:val="28"/>
          <w:lang w:eastAsia="en-US"/>
        </w:rPr>
        <w:t xml:space="preserve">свидетельствующие </w:t>
      </w:r>
      <w:r w:rsidR="00CF571F">
        <w:rPr>
          <w:color w:val="000000"/>
          <w:szCs w:val="28"/>
          <w:lang w:eastAsia="en-US"/>
        </w:rPr>
        <w:t xml:space="preserve">о необходимости </w:t>
      </w:r>
      <w:r w:rsidR="001B4F3A">
        <w:rPr>
          <w:color w:val="000000"/>
          <w:szCs w:val="28"/>
          <w:lang w:eastAsia="en-US"/>
        </w:rPr>
        <w:t xml:space="preserve">его </w:t>
      </w:r>
      <w:r w:rsidR="00CF571F">
        <w:rPr>
          <w:color w:val="000000"/>
          <w:szCs w:val="28"/>
          <w:lang w:eastAsia="en-US"/>
        </w:rPr>
        <w:t>пересмотра</w:t>
      </w:r>
      <w:r w:rsidR="009B24F4">
        <w:rPr>
          <w:color w:val="000000"/>
          <w:szCs w:val="28"/>
          <w:lang w:eastAsia="en-US"/>
        </w:rPr>
        <w:t>.</w:t>
      </w:r>
    </w:p>
    <w:p w14:paraId="7922DF92" w14:textId="77777777" w:rsidR="00711521" w:rsidRDefault="0038501D" w:rsidP="0038501D">
      <w:pPr>
        <w:spacing w:line="240" w:lineRule="auto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>По</w:t>
      </w:r>
      <w:r w:rsidR="00CA6857">
        <w:rPr>
          <w:color w:val="000000"/>
          <w:szCs w:val="28"/>
          <w:lang w:eastAsia="en-US"/>
        </w:rPr>
        <w:t xml:space="preserve"> данным Росстата</w:t>
      </w:r>
      <w:r>
        <w:rPr>
          <w:color w:val="000000"/>
          <w:szCs w:val="28"/>
          <w:lang w:eastAsia="en-US"/>
        </w:rPr>
        <w:t>,</w:t>
      </w:r>
      <w:r w:rsidR="00CA6857">
        <w:rPr>
          <w:color w:val="000000"/>
          <w:szCs w:val="28"/>
          <w:lang w:eastAsia="en-US"/>
        </w:rPr>
        <w:t xml:space="preserve"> и</w:t>
      </w:r>
      <w:r w:rsidR="009758F6">
        <w:rPr>
          <w:color w:val="000000"/>
          <w:szCs w:val="28"/>
          <w:lang w:eastAsia="en-US"/>
        </w:rPr>
        <w:t>нфляция</w:t>
      </w:r>
      <w:r w:rsidR="009758F6" w:rsidRPr="00E21DDB">
        <w:rPr>
          <w:color w:val="000000"/>
          <w:szCs w:val="28"/>
          <w:lang w:eastAsia="en-US"/>
        </w:rPr>
        <w:t xml:space="preserve"> </w:t>
      </w:r>
      <w:r w:rsidR="00504851" w:rsidRPr="00E21DDB">
        <w:rPr>
          <w:color w:val="000000"/>
          <w:szCs w:val="28"/>
          <w:lang w:eastAsia="en-US"/>
        </w:rPr>
        <w:t xml:space="preserve">за </w:t>
      </w:r>
      <w:r w:rsidR="00CA6857">
        <w:rPr>
          <w:color w:val="000000"/>
          <w:szCs w:val="28"/>
          <w:lang w:eastAsia="en-US"/>
        </w:rPr>
        <w:t xml:space="preserve">прошедший </w:t>
      </w:r>
      <w:r w:rsidR="00290127">
        <w:rPr>
          <w:color w:val="000000"/>
          <w:szCs w:val="28"/>
          <w:lang w:eastAsia="en-US"/>
        </w:rPr>
        <w:t xml:space="preserve">семилетний </w:t>
      </w:r>
      <w:r w:rsidR="00CA6857">
        <w:rPr>
          <w:color w:val="000000"/>
          <w:szCs w:val="28"/>
          <w:lang w:eastAsia="en-US"/>
        </w:rPr>
        <w:t>период</w:t>
      </w:r>
      <w:r w:rsidR="00E21DDB">
        <w:rPr>
          <w:color w:val="000000"/>
          <w:szCs w:val="28"/>
          <w:lang w:eastAsia="en-US"/>
        </w:rPr>
        <w:t xml:space="preserve"> </w:t>
      </w:r>
      <w:r w:rsidR="00504851">
        <w:rPr>
          <w:color w:val="000000"/>
          <w:szCs w:val="28"/>
          <w:lang w:eastAsia="en-US"/>
        </w:rPr>
        <w:t>состав</w:t>
      </w:r>
      <w:r w:rsidR="00E21DDB">
        <w:rPr>
          <w:color w:val="000000"/>
          <w:szCs w:val="28"/>
          <w:lang w:eastAsia="en-US"/>
        </w:rPr>
        <w:t>ила</w:t>
      </w:r>
      <w:r w:rsidR="00504851">
        <w:rPr>
          <w:color w:val="000000"/>
          <w:szCs w:val="28"/>
          <w:lang w:eastAsia="en-US"/>
        </w:rPr>
        <w:t xml:space="preserve"> 68,16%.</w:t>
      </w:r>
      <w:r w:rsidR="00AC438E">
        <w:rPr>
          <w:color w:val="000000"/>
          <w:szCs w:val="28"/>
          <w:lang w:eastAsia="en-US"/>
        </w:rPr>
        <w:t xml:space="preserve"> </w:t>
      </w:r>
      <w:r w:rsidR="009B24F4">
        <w:rPr>
          <w:color w:val="000000"/>
          <w:szCs w:val="28"/>
          <w:lang w:eastAsia="en-US"/>
        </w:rPr>
        <w:t>В</w:t>
      </w:r>
      <w:r w:rsidR="00724C57">
        <w:rPr>
          <w:color w:val="000000"/>
          <w:szCs w:val="28"/>
          <w:lang w:eastAsia="en-US"/>
        </w:rPr>
        <w:t>вед</w:t>
      </w:r>
      <w:r>
        <w:rPr>
          <w:color w:val="000000"/>
          <w:szCs w:val="28"/>
          <w:lang w:eastAsia="en-US"/>
        </w:rPr>
        <w:t>ё</w:t>
      </w:r>
      <w:r w:rsidR="00724C57">
        <w:rPr>
          <w:color w:val="000000"/>
          <w:szCs w:val="28"/>
          <w:lang w:eastAsia="en-US"/>
        </w:rPr>
        <w:t>нны</w:t>
      </w:r>
      <w:r w:rsidR="00CA6857">
        <w:rPr>
          <w:color w:val="000000"/>
          <w:szCs w:val="28"/>
          <w:lang w:eastAsia="en-US"/>
        </w:rPr>
        <w:t xml:space="preserve">е </w:t>
      </w:r>
      <w:r w:rsidR="00724C57">
        <w:rPr>
          <w:color w:val="000000"/>
          <w:szCs w:val="28"/>
          <w:lang w:eastAsia="en-US"/>
        </w:rPr>
        <w:t>недружественны</w:t>
      </w:r>
      <w:r w:rsidR="00CA6857">
        <w:rPr>
          <w:color w:val="000000"/>
          <w:szCs w:val="28"/>
          <w:lang w:eastAsia="en-US"/>
        </w:rPr>
        <w:t xml:space="preserve">ми </w:t>
      </w:r>
      <w:r w:rsidR="00724C57">
        <w:rPr>
          <w:color w:val="000000"/>
          <w:szCs w:val="28"/>
          <w:lang w:eastAsia="en-US"/>
        </w:rPr>
        <w:t>стран</w:t>
      </w:r>
      <w:r w:rsidR="00CA6857">
        <w:rPr>
          <w:color w:val="000000"/>
          <w:szCs w:val="28"/>
          <w:lang w:eastAsia="en-US"/>
        </w:rPr>
        <w:t>ами</w:t>
      </w:r>
      <w:r w:rsidR="00724C57">
        <w:rPr>
          <w:color w:val="000000"/>
          <w:szCs w:val="28"/>
          <w:lang w:eastAsia="en-US"/>
        </w:rPr>
        <w:t xml:space="preserve"> </w:t>
      </w:r>
      <w:r w:rsidR="00CA6857">
        <w:rPr>
          <w:color w:val="000000"/>
          <w:szCs w:val="28"/>
          <w:lang w:eastAsia="en-US"/>
        </w:rPr>
        <w:t xml:space="preserve">санкции </w:t>
      </w:r>
      <w:r w:rsidR="00724C57">
        <w:rPr>
          <w:color w:val="000000"/>
          <w:szCs w:val="28"/>
          <w:lang w:eastAsia="en-US"/>
        </w:rPr>
        <w:t>против Российской Федерации оказ</w:t>
      </w:r>
      <w:r w:rsidR="00AC438E">
        <w:rPr>
          <w:color w:val="000000"/>
          <w:szCs w:val="28"/>
          <w:lang w:eastAsia="en-US"/>
        </w:rPr>
        <w:t>али</w:t>
      </w:r>
      <w:r w:rsidR="00724C57">
        <w:rPr>
          <w:color w:val="000000"/>
          <w:szCs w:val="28"/>
          <w:lang w:eastAsia="en-US"/>
        </w:rPr>
        <w:t xml:space="preserve"> существенное влияние </w:t>
      </w:r>
      <w:r w:rsidR="009B24F4">
        <w:rPr>
          <w:color w:val="000000"/>
          <w:szCs w:val="28"/>
          <w:lang w:eastAsia="en-US"/>
        </w:rPr>
        <w:t xml:space="preserve">как </w:t>
      </w:r>
      <w:r w:rsidR="00724C57">
        <w:rPr>
          <w:color w:val="000000"/>
          <w:szCs w:val="28"/>
          <w:lang w:eastAsia="en-US"/>
        </w:rPr>
        <w:t xml:space="preserve">на инфляционные ожидания, </w:t>
      </w:r>
      <w:r w:rsidR="009B24F4">
        <w:rPr>
          <w:color w:val="000000"/>
          <w:szCs w:val="28"/>
          <w:lang w:eastAsia="en-US"/>
        </w:rPr>
        <w:t xml:space="preserve">так и </w:t>
      </w:r>
      <w:r w:rsidR="00724C57">
        <w:rPr>
          <w:color w:val="000000"/>
          <w:szCs w:val="28"/>
          <w:lang w:eastAsia="en-US"/>
        </w:rPr>
        <w:t xml:space="preserve">на темпы роста отечественной экономики и </w:t>
      </w:r>
      <w:r w:rsidR="004C3037">
        <w:rPr>
          <w:color w:val="000000"/>
          <w:szCs w:val="28"/>
          <w:lang w:eastAsia="en-US"/>
        </w:rPr>
        <w:t xml:space="preserve">стабильность финансовой системы. В </w:t>
      </w:r>
      <w:r w:rsidR="004C3037" w:rsidRPr="000938FD">
        <w:rPr>
          <w:color w:val="000000"/>
          <w:szCs w:val="28"/>
          <w:lang w:eastAsia="en-US"/>
        </w:rPr>
        <w:t xml:space="preserve">таких </w:t>
      </w:r>
      <w:r w:rsidR="004C3037">
        <w:rPr>
          <w:color w:val="000000"/>
          <w:szCs w:val="28"/>
          <w:lang w:eastAsia="en-US"/>
        </w:rPr>
        <w:t xml:space="preserve">условиях </w:t>
      </w:r>
      <w:r w:rsidR="005F4295">
        <w:rPr>
          <w:color w:val="000000"/>
          <w:szCs w:val="28"/>
          <w:lang w:eastAsia="en-US"/>
        </w:rPr>
        <w:t xml:space="preserve">доверие к </w:t>
      </w:r>
      <w:r w:rsidR="00D8141C">
        <w:rPr>
          <w:color w:val="000000"/>
          <w:szCs w:val="28"/>
          <w:lang w:eastAsia="en-US"/>
        </w:rPr>
        <w:t>финансовым институтам</w:t>
      </w:r>
      <w:r w:rsidR="00190D58">
        <w:rPr>
          <w:color w:val="000000"/>
          <w:szCs w:val="28"/>
          <w:lang w:eastAsia="en-US"/>
        </w:rPr>
        <w:t xml:space="preserve"> </w:t>
      </w:r>
      <w:r w:rsidR="009B24F4">
        <w:rPr>
          <w:color w:val="000000"/>
          <w:szCs w:val="28"/>
          <w:lang w:eastAsia="en-US"/>
        </w:rPr>
        <w:t>сни</w:t>
      </w:r>
      <w:r w:rsidR="00AC438E">
        <w:rPr>
          <w:color w:val="000000"/>
          <w:szCs w:val="28"/>
          <w:lang w:eastAsia="en-US"/>
        </w:rPr>
        <w:t>зилось</w:t>
      </w:r>
      <w:r w:rsidR="009B24F4">
        <w:rPr>
          <w:color w:val="000000"/>
          <w:szCs w:val="28"/>
          <w:lang w:eastAsia="en-US"/>
        </w:rPr>
        <w:t xml:space="preserve">. </w:t>
      </w:r>
      <w:r w:rsidR="00AC438E">
        <w:rPr>
          <w:color w:val="000000"/>
          <w:szCs w:val="28"/>
          <w:lang w:eastAsia="en-US"/>
        </w:rPr>
        <w:t>Опасения граждан, что вклады могут быть арестованы или заморожены, привело к тому, что в феврале и начале марта 2022 года граждане стали массово снимать денежные средства со своих счетов</w:t>
      </w:r>
      <w:r w:rsidR="00210C89">
        <w:rPr>
          <w:color w:val="000000"/>
          <w:szCs w:val="28"/>
          <w:lang w:eastAsia="en-US"/>
        </w:rPr>
        <w:t>. Только резкое повышение Центральным банком России ключевой ставки до 20% и, как следствие, увеличение доходности банковских вкладов смогло стабилизировать ситуацию</w:t>
      </w:r>
      <w:r w:rsidR="00F5486A">
        <w:rPr>
          <w:color w:val="000000"/>
          <w:szCs w:val="28"/>
          <w:lang w:eastAsia="en-US"/>
        </w:rPr>
        <w:t>.</w:t>
      </w:r>
      <w:r w:rsidR="00210C89">
        <w:rPr>
          <w:color w:val="000000"/>
          <w:szCs w:val="28"/>
          <w:lang w:eastAsia="en-US"/>
        </w:rPr>
        <w:t xml:space="preserve"> </w:t>
      </w:r>
      <w:r w:rsidR="00B134A9">
        <w:rPr>
          <w:color w:val="000000"/>
          <w:szCs w:val="28"/>
          <w:lang w:eastAsia="en-US"/>
        </w:rPr>
        <w:t>У</w:t>
      </w:r>
      <w:r w:rsidR="00FC0BD4">
        <w:rPr>
          <w:color w:val="000000"/>
          <w:szCs w:val="28"/>
          <w:lang w:eastAsia="en-US"/>
        </w:rPr>
        <w:t>велич</w:t>
      </w:r>
      <w:r w:rsidR="00AC438E">
        <w:rPr>
          <w:color w:val="000000"/>
          <w:szCs w:val="28"/>
          <w:lang w:eastAsia="en-US"/>
        </w:rPr>
        <w:t xml:space="preserve">ился и </w:t>
      </w:r>
      <w:r w:rsidR="00FC0BD4">
        <w:rPr>
          <w:color w:val="000000"/>
          <w:szCs w:val="28"/>
          <w:lang w:eastAsia="en-US"/>
        </w:rPr>
        <w:t xml:space="preserve">отток капитала. </w:t>
      </w:r>
      <w:r w:rsidR="008E718A">
        <w:rPr>
          <w:color w:val="000000"/>
          <w:szCs w:val="28"/>
          <w:lang w:eastAsia="en-US"/>
        </w:rPr>
        <w:t>П</w:t>
      </w:r>
      <w:r w:rsidR="00711521">
        <w:rPr>
          <w:color w:val="000000"/>
          <w:szCs w:val="28"/>
          <w:lang w:eastAsia="en-US"/>
        </w:rPr>
        <w:t xml:space="preserve">о оценке </w:t>
      </w:r>
      <w:r w:rsidR="00AC438E">
        <w:rPr>
          <w:color w:val="000000"/>
          <w:szCs w:val="28"/>
          <w:lang w:eastAsia="en-US"/>
        </w:rPr>
        <w:t>Цен</w:t>
      </w:r>
      <w:r w:rsidR="00711521">
        <w:rPr>
          <w:color w:val="000000"/>
          <w:szCs w:val="28"/>
          <w:lang w:eastAsia="en-US"/>
        </w:rPr>
        <w:t>трального Банка Российской Федерации</w:t>
      </w:r>
      <w:r w:rsidR="00B134A9">
        <w:rPr>
          <w:color w:val="000000"/>
          <w:szCs w:val="28"/>
          <w:lang w:eastAsia="en-US"/>
        </w:rPr>
        <w:t>,</w:t>
      </w:r>
      <w:r w:rsidR="00711521">
        <w:rPr>
          <w:color w:val="000000"/>
          <w:szCs w:val="28"/>
          <w:lang w:eastAsia="en-US"/>
        </w:rPr>
        <w:t xml:space="preserve"> чистый отток капитала за первый квартал 2022 года составил 64,2 млрд. долларов, что на порядок превышает показатели аналогично</w:t>
      </w:r>
      <w:r w:rsidR="00B134A9">
        <w:rPr>
          <w:color w:val="000000"/>
          <w:szCs w:val="28"/>
          <w:lang w:eastAsia="en-US"/>
        </w:rPr>
        <w:t xml:space="preserve">го </w:t>
      </w:r>
      <w:r w:rsidR="00711521">
        <w:rPr>
          <w:color w:val="000000"/>
          <w:szCs w:val="28"/>
          <w:lang w:eastAsia="en-US"/>
        </w:rPr>
        <w:t>периода 2021 года в размере 17,5 млрд. долларов и в большей степени сопоставим с объ</w:t>
      </w:r>
      <w:r>
        <w:rPr>
          <w:color w:val="000000"/>
          <w:szCs w:val="28"/>
          <w:lang w:eastAsia="en-US"/>
        </w:rPr>
        <w:t>ё</w:t>
      </w:r>
      <w:r w:rsidR="00711521">
        <w:rPr>
          <w:color w:val="000000"/>
          <w:szCs w:val="28"/>
          <w:lang w:eastAsia="en-US"/>
        </w:rPr>
        <w:t>мом оттока капитала за весь 2021 год – 72,6 млрд. долларов.</w:t>
      </w:r>
      <w:r w:rsidR="007232D5">
        <w:rPr>
          <w:color w:val="000000"/>
          <w:szCs w:val="28"/>
          <w:lang w:eastAsia="en-US"/>
        </w:rPr>
        <w:t xml:space="preserve"> </w:t>
      </w:r>
    </w:p>
    <w:p w14:paraId="49E7D987" w14:textId="77777777" w:rsidR="00210C89" w:rsidRPr="00210C89" w:rsidRDefault="00D8141C" w:rsidP="0038501D">
      <w:pPr>
        <w:spacing w:line="240" w:lineRule="auto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 xml:space="preserve">Вместе с тем роль банковских вкладов в жизни </w:t>
      </w:r>
      <w:r w:rsidR="005C02FB">
        <w:rPr>
          <w:color w:val="000000"/>
          <w:szCs w:val="28"/>
          <w:lang w:eastAsia="en-US"/>
        </w:rPr>
        <w:t xml:space="preserve">общества </w:t>
      </w:r>
      <w:r>
        <w:rPr>
          <w:color w:val="000000"/>
          <w:szCs w:val="28"/>
          <w:lang w:eastAsia="en-US"/>
        </w:rPr>
        <w:t xml:space="preserve">как средства сохранения денежных средств в текущих обстоятельствах не только не теряет свою актуальность, но и многократно усиливается. </w:t>
      </w:r>
      <w:r w:rsidR="00210C89" w:rsidRPr="00210C89">
        <w:rPr>
          <w:color w:val="000000"/>
          <w:szCs w:val="28"/>
          <w:lang w:eastAsia="en-US"/>
        </w:rPr>
        <w:t xml:space="preserve">В связи с экономическими санкциями, непредсказуемостью фондового рынка и роста процентных ставок банковские вклады становятся </w:t>
      </w:r>
      <w:r w:rsidR="00123140">
        <w:rPr>
          <w:color w:val="000000"/>
          <w:szCs w:val="28"/>
          <w:lang w:eastAsia="en-US"/>
        </w:rPr>
        <w:t>над</w:t>
      </w:r>
      <w:r w:rsidR="0038501D">
        <w:rPr>
          <w:color w:val="000000"/>
          <w:szCs w:val="28"/>
          <w:lang w:eastAsia="en-US"/>
        </w:rPr>
        <w:t>ё</w:t>
      </w:r>
      <w:r w:rsidR="00123140">
        <w:rPr>
          <w:color w:val="000000"/>
          <w:szCs w:val="28"/>
          <w:lang w:eastAsia="en-US"/>
        </w:rPr>
        <w:t xml:space="preserve">жным </w:t>
      </w:r>
      <w:r w:rsidR="00210C89" w:rsidRPr="00210C89">
        <w:rPr>
          <w:color w:val="000000"/>
          <w:szCs w:val="28"/>
          <w:lang w:eastAsia="en-US"/>
        </w:rPr>
        <w:t xml:space="preserve">способом </w:t>
      </w:r>
      <w:r w:rsidR="00210C89">
        <w:rPr>
          <w:color w:val="000000"/>
          <w:szCs w:val="28"/>
          <w:lang w:eastAsia="en-US"/>
        </w:rPr>
        <w:t xml:space="preserve">сохранения и </w:t>
      </w:r>
      <w:r w:rsidR="00210C89" w:rsidRPr="00210C89">
        <w:rPr>
          <w:color w:val="000000"/>
          <w:szCs w:val="28"/>
          <w:lang w:eastAsia="en-US"/>
        </w:rPr>
        <w:t>сбережения денежных средств</w:t>
      </w:r>
      <w:r w:rsidR="00210C89">
        <w:rPr>
          <w:color w:val="000000"/>
          <w:szCs w:val="28"/>
          <w:lang w:eastAsia="en-US"/>
        </w:rPr>
        <w:t>.</w:t>
      </w:r>
    </w:p>
    <w:p w14:paraId="5E90E2B0" w14:textId="77777777" w:rsidR="009B24F4" w:rsidRDefault="00210C89" w:rsidP="0038501D">
      <w:pPr>
        <w:spacing w:line="240" w:lineRule="auto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lastRenderedPageBreak/>
        <w:t xml:space="preserve">Полагаем, что повышение </w:t>
      </w:r>
      <w:r w:rsidR="00123140">
        <w:rPr>
          <w:color w:val="000000"/>
          <w:szCs w:val="28"/>
          <w:lang w:eastAsia="en-US"/>
        </w:rPr>
        <w:t xml:space="preserve">в нынешних условиях </w:t>
      </w:r>
      <w:r>
        <w:rPr>
          <w:color w:val="000000"/>
          <w:szCs w:val="28"/>
          <w:lang w:eastAsia="en-US"/>
        </w:rPr>
        <w:t xml:space="preserve">размера </w:t>
      </w:r>
      <w:r w:rsidRPr="00210C89">
        <w:rPr>
          <w:color w:val="000000"/>
          <w:szCs w:val="28"/>
          <w:lang w:eastAsia="en-US"/>
        </w:rPr>
        <w:t>страхового возмещения по банковским вкладам</w:t>
      </w:r>
      <w:r>
        <w:rPr>
          <w:color w:val="000000"/>
          <w:szCs w:val="28"/>
          <w:lang w:eastAsia="en-US"/>
        </w:rPr>
        <w:t xml:space="preserve"> </w:t>
      </w:r>
      <w:r w:rsidR="00F5486A">
        <w:rPr>
          <w:color w:val="000000"/>
          <w:szCs w:val="28"/>
          <w:lang w:eastAsia="en-US"/>
        </w:rPr>
        <w:t xml:space="preserve">также </w:t>
      </w:r>
      <w:r>
        <w:rPr>
          <w:color w:val="000000"/>
          <w:szCs w:val="28"/>
          <w:lang w:eastAsia="en-US"/>
        </w:rPr>
        <w:t xml:space="preserve">будет способствовать укреплению доверия граждан к банковской системе. </w:t>
      </w:r>
    </w:p>
    <w:p w14:paraId="77556130" w14:textId="40C91B8E" w:rsidR="00123140" w:rsidRDefault="009B24F4" w:rsidP="0038501D">
      <w:pPr>
        <w:spacing w:line="240" w:lineRule="auto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 xml:space="preserve">С учетом изложенного </w:t>
      </w:r>
      <w:r w:rsidR="000903AD">
        <w:rPr>
          <w:color w:val="000000"/>
          <w:szCs w:val="28"/>
          <w:lang w:eastAsia="en-US"/>
        </w:rPr>
        <w:t>з</w:t>
      </w:r>
      <w:r w:rsidR="00CA6857">
        <w:rPr>
          <w:color w:val="000000"/>
          <w:szCs w:val="28"/>
          <w:lang w:eastAsia="en-US"/>
        </w:rPr>
        <w:t>аконопроект</w:t>
      </w:r>
      <w:r w:rsidR="000938FD">
        <w:rPr>
          <w:color w:val="000000"/>
          <w:szCs w:val="28"/>
          <w:lang w:eastAsia="en-US"/>
        </w:rPr>
        <w:t>ом</w:t>
      </w:r>
      <w:r w:rsidR="00CA6857">
        <w:rPr>
          <w:color w:val="000000"/>
          <w:szCs w:val="28"/>
          <w:lang w:eastAsia="en-US"/>
        </w:rPr>
        <w:t xml:space="preserve"> пред</w:t>
      </w:r>
      <w:r w:rsidR="000938FD">
        <w:rPr>
          <w:color w:val="000000"/>
          <w:szCs w:val="28"/>
          <w:lang w:eastAsia="en-US"/>
        </w:rPr>
        <w:t>лагае</w:t>
      </w:r>
      <w:r w:rsidR="000903AD">
        <w:rPr>
          <w:color w:val="000000"/>
          <w:szCs w:val="28"/>
          <w:lang w:eastAsia="en-US"/>
        </w:rPr>
        <w:t xml:space="preserve">тся </w:t>
      </w:r>
      <w:r w:rsidR="00123140">
        <w:rPr>
          <w:color w:val="000000"/>
          <w:szCs w:val="28"/>
          <w:lang w:eastAsia="en-US"/>
        </w:rPr>
        <w:t xml:space="preserve">внести </w:t>
      </w:r>
      <w:r w:rsidR="00123140" w:rsidRPr="00123140">
        <w:rPr>
          <w:color w:val="000000"/>
          <w:szCs w:val="28"/>
          <w:lang w:eastAsia="en-US"/>
        </w:rPr>
        <w:t xml:space="preserve">изменения в статью 11 Федерального закона «О страховании вкладов в банках </w:t>
      </w:r>
      <w:r w:rsidR="00123140" w:rsidRPr="00123140">
        <w:rPr>
          <w:color w:val="000000"/>
          <w:szCs w:val="28"/>
          <w:lang w:eastAsia="en-US"/>
        </w:rPr>
        <w:br/>
        <w:t>Российской Федерации»</w:t>
      </w:r>
      <w:r w:rsidR="00123140">
        <w:rPr>
          <w:color w:val="000000"/>
          <w:szCs w:val="28"/>
          <w:lang w:eastAsia="en-US"/>
        </w:rPr>
        <w:t xml:space="preserve">, согласно которым </w:t>
      </w:r>
      <w:r w:rsidR="005C02FB">
        <w:rPr>
          <w:color w:val="000000"/>
          <w:szCs w:val="28"/>
          <w:lang w:eastAsia="en-US"/>
        </w:rPr>
        <w:t>предельн</w:t>
      </w:r>
      <w:r w:rsidR="000903AD">
        <w:rPr>
          <w:color w:val="000000"/>
          <w:szCs w:val="28"/>
          <w:lang w:eastAsia="en-US"/>
        </w:rPr>
        <w:t>ый</w:t>
      </w:r>
      <w:r w:rsidR="005C02FB">
        <w:rPr>
          <w:color w:val="000000"/>
          <w:szCs w:val="28"/>
          <w:lang w:eastAsia="en-US"/>
        </w:rPr>
        <w:t xml:space="preserve"> размер </w:t>
      </w:r>
      <w:bookmarkStart w:id="0" w:name="_Hlk100746983"/>
      <w:r w:rsidR="005C02FB">
        <w:rPr>
          <w:color w:val="000000"/>
          <w:szCs w:val="28"/>
          <w:lang w:eastAsia="en-US"/>
        </w:rPr>
        <w:t xml:space="preserve">страхового возмещения по банковским вкладам </w:t>
      </w:r>
      <w:bookmarkEnd w:id="0"/>
      <w:r w:rsidR="00123140">
        <w:rPr>
          <w:color w:val="000000"/>
          <w:szCs w:val="28"/>
          <w:lang w:eastAsia="en-US"/>
        </w:rPr>
        <w:t xml:space="preserve">увеличивается </w:t>
      </w:r>
      <w:r w:rsidR="00294C5B">
        <w:rPr>
          <w:color w:val="000000"/>
          <w:szCs w:val="28"/>
          <w:lang w:eastAsia="en-US"/>
        </w:rPr>
        <w:t xml:space="preserve">с 1,4 млн. </w:t>
      </w:r>
      <w:r w:rsidR="005C02FB">
        <w:rPr>
          <w:color w:val="000000"/>
          <w:szCs w:val="28"/>
          <w:lang w:eastAsia="en-US"/>
        </w:rPr>
        <w:t>до 3 млн. рублей</w:t>
      </w:r>
      <w:r w:rsidR="000903AD">
        <w:rPr>
          <w:color w:val="000000"/>
          <w:szCs w:val="28"/>
          <w:lang w:eastAsia="en-US"/>
        </w:rPr>
        <w:t>.</w:t>
      </w:r>
      <w:r w:rsidR="00294C5B">
        <w:rPr>
          <w:color w:val="000000"/>
          <w:szCs w:val="28"/>
          <w:lang w:eastAsia="en-US"/>
        </w:rPr>
        <w:t xml:space="preserve"> </w:t>
      </w:r>
    </w:p>
    <w:p w14:paraId="217E53D1" w14:textId="77777777" w:rsidR="00F25947" w:rsidRDefault="00123140" w:rsidP="0038501D">
      <w:pPr>
        <w:spacing w:line="240" w:lineRule="auto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 xml:space="preserve">Принятие законопроекта позволит </w:t>
      </w:r>
      <w:r w:rsidR="00DE0C5C">
        <w:rPr>
          <w:color w:val="000000"/>
          <w:szCs w:val="28"/>
          <w:lang w:eastAsia="en-US"/>
        </w:rPr>
        <w:t xml:space="preserve">обеспечить </w:t>
      </w:r>
      <w:r w:rsidR="002639C8">
        <w:rPr>
          <w:color w:val="000000"/>
          <w:szCs w:val="28"/>
          <w:lang w:eastAsia="en-US"/>
        </w:rPr>
        <w:t xml:space="preserve">в нынешних условиях </w:t>
      </w:r>
      <w:r>
        <w:rPr>
          <w:color w:val="000000"/>
          <w:szCs w:val="28"/>
          <w:lang w:eastAsia="en-US"/>
        </w:rPr>
        <w:t>защит</w:t>
      </w:r>
      <w:r w:rsidR="00DE0C5C">
        <w:rPr>
          <w:color w:val="000000"/>
          <w:szCs w:val="28"/>
          <w:lang w:eastAsia="en-US"/>
        </w:rPr>
        <w:t>у</w:t>
      </w:r>
      <w:r>
        <w:rPr>
          <w:color w:val="000000"/>
          <w:szCs w:val="28"/>
          <w:lang w:eastAsia="en-US"/>
        </w:rPr>
        <w:t xml:space="preserve"> законны</w:t>
      </w:r>
      <w:r w:rsidR="00DE0C5C">
        <w:rPr>
          <w:color w:val="000000"/>
          <w:szCs w:val="28"/>
          <w:lang w:eastAsia="en-US"/>
        </w:rPr>
        <w:t>х</w:t>
      </w:r>
      <w:r>
        <w:rPr>
          <w:color w:val="000000"/>
          <w:szCs w:val="28"/>
          <w:lang w:eastAsia="en-US"/>
        </w:rPr>
        <w:t xml:space="preserve"> интерес</w:t>
      </w:r>
      <w:r w:rsidR="00DE0C5C">
        <w:rPr>
          <w:color w:val="000000"/>
          <w:szCs w:val="28"/>
          <w:lang w:eastAsia="en-US"/>
        </w:rPr>
        <w:t>ов</w:t>
      </w:r>
      <w:r>
        <w:rPr>
          <w:color w:val="000000"/>
          <w:szCs w:val="28"/>
          <w:lang w:eastAsia="en-US"/>
        </w:rPr>
        <w:t xml:space="preserve"> вкладчиков и стабильность банковской системы.</w:t>
      </w:r>
    </w:p>
    <w:p w14:paraId="066249A1" w14:textId="77777777" w:rsidR="00476B5B" w:rsidRDefault="00476B5B" w:rsidP="0038501D">
      <w:pPr>
        <w:spacing w:line="240" w:lineRule="auto"/>
        <w:rPr>
          <w:color w:val="000000"/>
          <w:szCs w:val="28"/>
          <w:lang w:eastAsia="en-US"/>
        </w:rPr>
      </w:pPr>
    </w:p>
    <w:sectPr w:rsidR="00476B5B" w:rsidSect="00831702">
      <w:headerReference w:type="default" r:id="rId6"/>
      <w:footerReference w:type="default" r:id="rId7"/>
      <w:headerReference w:type="first" r:id="rId8"/>
      <w:footerReference w:type="first" r:id="rId9"/>
      <w:pgSz w:w="11907" w:h="16840" w:code="9"/>
      <w:pgMar w:top="1418" w:right="737" w:bottom="1418" w:left="1588" w:header="709" w:footer="709" w:gutter="0"/>
      <w:paperSrc w:first="7" w:other="7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C619C" w14:textId="77777777" w:rsidR="00F1114B" w:rsidRDefault="00F1114B" w:rsidP="00055EB9">
      <w:pPr>
        <w:spacing w:line="240" w:lineRule="auto"/>
      </w:pPr>
      <w:r>
        <w:separator/>
      </w:r>
    </w:p>
  </w:endnote>
  <w:endnote w:type="continuationSeparator" w:id="0">
    <w:p w14:paraId="3EABAB59" w14:textId="77777777" w:rsidR="00F1114B" w:rsidRDefault="00F1114B" w:rsidP="00055E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A0631" w14:textId="77777777" w:rsidR="00194C0B" w:rsidRDefault="00194C0B" w:rsidP="004A2B2C">
    <w:pPr>
      <w:pStyle w:val="a5"/>
      <w:jc w:val="center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11BB4" w14:textId="77777777" w:rsidR="00194C0B" w:rsidRDefault="00194C0B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F4AA8" w14:textId="77777777" w:rsidR="00F1114B" w:rsidRDefault="00F1114B" w:rsidP="00055EB9">
      <w:pPr>
        <w:spacing w:line="240" w:lineRule="auto"/>
      </w:pPr>
      <w:r>
        <w:separator/>
      </w:r>
    </w:p>
  </w:footnote>
  <w:footnote w:type="continuationSeparator" w:id="0">
    <w:p w14:paraId="1BEFC0B1" w14:textId="77777777" w:rsidR="00F1114B" w:rsidRDefault="00F1114B" w:rsidP="00055E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49C15" w14:textId="77777777" w:rsidR="00194C0B" w:rsidRPr="006E5C34" w:rsidRDefault="00831702" w:rsidP="00FE5316">
    <w:pPr>
      <w:pStyle w:val="a3"/>
      <w:jc w:val="center"/>
      <w:rPr>
        <w:sz w:val="24"/>
        <w:szCs w:val="24"/>
      </w:rPr>
    </w:pPr>
    <w:r w:rsidRPr="006E5C34">
      <w:rPr>
        <w:sz w:val="24"/>
        <w:szCs w:val="24"/>
      </w:rPr>
      <w:fldChar w:fldCharType="begin"/>
    </w:r>
    <w:r w:rsidRPr="006E5C34">
      <w:rPr>
        <w:sz w:val="24"/>
        <w:szCs w:val="24"/>
      </w:rPr>
      <w:instrText>PAGE   \* MERGEFORMAT</w:instrText>
    </w:r>
    <w:r w:rsidRPr="006E5C34">
      <w:rPr>
        <w:sz w:val="24"/>
        <w:szCs w:val="24"/>
      </w:rPr>
      <w:fldChar w:fldCharType="separate"/>
    </w:r>
    <w:r w:rsidR="0038501D" w:rsidRPr="006E5C34">
      <w:rPr>
        <w:noProof/>
        <w:sz w:val="24"/>
        <w:szCs w:val="24"/>
      </w:rPr>
      <w:t>2</w:t>
    </w:r>
    <w:r w:rsidRPr="006E5C34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50E79" w14:textId="77777777" w:rsidR="00194C0B" w:rsidRDefault="00194C0B" w:rsidP="00DD7498">
    <w:pPr>
      <w:pStyle w:val="a3"/>
      <w:tabs>
        <w:tab w:val="clear" w:pos="4153"/>
        <w:tab w:val="clear" w:pos="8306"/>
      </w:tabs>
      <w:ind w:firstLine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EB9"/>
    <w:rsid w:val="00002BFF"/>
    <w:rsid w:val="0001163C"/>
    <w:rsid w:val="00013D04"/>
    <w:rsid w:val="000230DF"/>
    <w:rsid w:val="00033869"/>
    <w:rsid w:val="00037F4A"/>
    <w:rsid w:val="00054EEF"/>
    <w:rsid w:val="0005544B"/>
    <w:rsid w:val="00055EB9"/>
    <w:rsid w:val="00057630"/>
    <w:rsid w:val="0006034F"/>
    <w:rsid w:val="00062A5E"/>
    <w:rsid w:val="0006579E"/>
    <w:rsid w:val="00067D5D"/>
    <w:rsid w:val="00071A29"/>
    <w:rsid w:val="00073C85"/>
    <w:rsid w:val="00084905"/>
    <w:rsid w:val="000851D0"/>
    <w:rsid w:val="0008593E"/>
    <w:rsid w:val="00087086"/>
    <w:rsid w:val="000903AD"/>
    <w:rsid w:val="00091C6D"/>
    <w:rsid w:val="000938FD"/>
    <w:rsid w:val="000A22FA"/>
    <w:rsid w:val="000A5590"/>
    <w:rsid w:val="000A71D2"/>
    <w:rsid w:val="000B2D28"/>
    <w:rsid w:val="000D177E"/>
    <w:rsid w:val="000D1982"/>
    <w:rsid w:val="000D29BA"/>
    <w:rsid w:val="000D5AC6"/>
    <w:rsid w:val="000E0823"/>
    <w:rsid w:val="000E0A58"/>
    <w:rsid w:val="000E0E17"/>
    <w:rsid w:val="000E1C92"/>
    <w:rsid w:val="000E4CC5"/>
    <w:rsid w:val="000E4D60"/>
    <w:rsid w:val="000F0263"/>
    <w:rsid w:val="000F2E64"/>
    <w:rsid w:val="000F423E"/>
    <w:rsid w:val="000F56D2"/>
    <w:rsid w:val="00106BB8"/>
    <w:rsid w:val="001140CA"/>
    <w:rsid w:val="00123140"/>
    <w:rsid w:val="00124D86"/>
    <w:rsid w:val="00137649"/>
    <w:rsid w:val="00140CE4"/>
    <w:rsid w:val="00150DB2"/>
    <w:rsid w:val="00153746"/>
    <w:rsid w:val="0015633E"/>
    <w:rsid w:val="00166668"/>
    <w:rsid w:val="00170233"/>
    <w:rsid w:val="001703D7"/>
    <w:rsid w:val="0017557D"/>
    <w:rsid w:val="00181531"/>
    <w:rsid w:val="00182BE7"/>
    <w:rsid w:val="00182D34"/>
    <w:rsid w:val="001833F8"/>
    <w:rsid w:val="00185465"/>
    <w:rsid w:val="00187874"/>
    <w:rsid w:val="001906B0"/>
    <w:rsid w:val="0019080E"/>
    <w:rsid w:val="00190D58"/>
    <w:rsid w:val="00194C0B"/>
    <w:rsid w:val="001A16B7"/>
    <w:rsid w:val="001A2E6A"/>
    <w:rsid w:val="001B4F3A"/>
    <w:rsid w:val="001B6247"/>
    <w:rsid w:val="001B68D6"/>
    <w:rsid w:val="001B7687"/>
    <w:rsid w:val="001C04F7"/>
    <w:rsid w:val="001C1FB2"/>
    <w:rsid w:val="001D06B2"/>
    <w:rsid w:val="001D2210"/>
    <w:rsid w:val="001E1426"/>
    <w:rsid w:val="001E3A1F"/>
    <w:rsid w:val="001F5923"/>
    <w:rsid w:val="00202D3F"/>
    <w:rsid w:val="0020770A"/>
    <w:rsid w:val="00210C89"/>
    <w:rsid w:val="00211CFC"/>
    <w:rsid w:val="00221D1B"/>
    <w:rsid w:val="002225FA"/>
    <w:rsid w:val="00224C8F"/>
    <w:rsid w:val="0023340F"/>
    <w:rsid w:val="00234983"/>
    <w:rsid w:val="0024264B"/>
    <w:rsid w:val="0024403B"/>
    <w:rsid w:val="002452C7"/>
    <w:rsid w:val="00255991"/>
    <w:rsid w:val="002629C9"/>
    <w:rsid w:val="002639C8"/>
    <w:rsid w:val="002649BC"/>
    <w:rsid w:val="00274D89"/>
    <w:rsid w:val="002772B1"/>
    <w:rsid w:val="00282FEE"/>
    <w:rsid w:val="002878A1"/>
    <w:rsid w:val="00290127"/>
    <w:rsid w:val="00294C5B"/>
    <w:rsid w:val="002A0749"/>
    <w:rsid w:val="002A280E"/>
    <w:rsid w:val="002A2956"/>
    <w:rsid w:val="002A668B"/>
    <w:rsid w:val="002C10C1"/>
    <w:rsid w:val="002E7B32"/>
    <w:rsid w:val="002F37AF"/>
    <w:rsid w:val="002F74A9"/>
    <w:rsid w:val="002F7F19"/>
    <w:rsid w:val="0030014C"/>
    <w:rsid w:val="00303734"/>
    <w:rsid w:val="00303F44"/>
    <w:rsid w:val="00307FF4"/>
    <w:rsid w:val="00314F15"/>
    <w:rsid w:val="0031562B"/>
    <w:rsid w:val="003166BA"/>
    <w:rsid w:val="00321D97"/>
    <w:rsid w:val="0033400C"/>
    <w:rsid w:val="00335A67"/>
    <w:rsid w:val="00335ABD"/>
    <w:rsid w:val="00342A65"/>
    <w:rsid w:val="00347D60"/>
    <w:rsid w:val="00350A77"/>
    <w:rsid w:val="003558F3"/>
    <w:rsid w:val="00355D56"/>
    <w:rsid w:val="00356634"/>
    <w:rsid w:val="0036597D"/>
    <w:rsid w:val="00365A9D"/>
    <w:rsid w:val="00365FC1"/>
    <w:rsid w:val="00366B12"/>
    <w:rsid w:val="00375E25"/>
    <w:rsid w:val="00376657"/>
    <w:rsid w:val="00377178"/>
    <w:rsid w:val="00377E1E"/>
    <w:rsid w:val="0038501D"/>
    <w:rsid w:val="0039193E"/>
    <w:rsid w:val="00391B52"/>
    <w:rsid w:val="00396F0A"/>
    <w:rsid w:val="003A1785"/>
    <w:rsid w:val="003B1944"/>
    <w:rsid w:val="003C2760"/>
    <w:rsid w:val="003C78E2"/>
    <w:rsid w:val="003D6DE3"/>
    <w:rsid w:val="003E0C22"/>
    <w:rsid w:val="003E6BA1"/>
    <w:rsid w:val="00402ACD"/>
    <w:rsid w:val="00405B7E"/>
    <w:rsid w:val="00412DE9"/>
    <w:rsid w:val="004150B5"/>
    <w:rsid w:val="00415718"/>
    <w:rsid w:val="00422FE3"/>
    <w:rsid w:val="00424925"/>
    <w:rsid w:val="0042738C"/>
    <w:rsid w:val="004308F4"/>
    <w:rsid w:val="0043240A"/>
    <w:rsid w:val="00440226"/>
    <w:rsid w:val="00440ACE"/>
    <w:rsid w:val="00447808"/>
    <w:rsid w:val="0045373C"/>
    <w:rsid w:val="00455311"/>
    <w:rsid w:val="00465A6A"/>
    <w:rsid w:val="0046623D"/>
    <w:rsid w:val="00471D6E"/>
    <w:rsid w:val="00474963"/>
    <w:rsid w:val="00476B5B"/>
    <w:rsid w:val="00482CFB"/>
    <w:rsid w:val="004837C1"/>
    <w:rsid w:val="00483DFB"/>
    <w:rsid w:val="004877A3"/>
    <w:rsid w:val="00491DA0"/>
    <w:rsid w:val="00497A0E"/>
    <w:rsid w:val="004A1E8F"/>
    <w:rsid w:val="004A2B2C"/>
    <w:rsid w:val="004A54A4"/>
    <w:rsid w:val="004A747F"/>
    <w:rsid w:val="004B1A8D"/>
    <w:rsid w:val="004B6AA3"/>
    <w:rsid w:val="004C3037"/>
    <w:rsid w:val="004C5508"/>
    <w:rsid w:val="004C7644"/>
    <w:rsid w:val="004D0D5F"/>
    <w:rsid w:val="004D3EB3"/>
    <w:rsid w:val="004D66F4"/>
    <w:rsid w:val="00504578"/>
    <w:rsid w:val="00504851"/>
    <w:rsid w:val="00510C50"/>
    <w:rsid w:val="00511234"/>
    <w:rsid w:val="00514359"/>
    <w:rsid w:val="00531CB2"/>
    <w:rsid w:val="005329F0"/>
    <w:rsid w:val="00533C47"/>
    <w:rsid w:val="00572127"/>
    <w:rsid w:val="0057314B"/>
    <w:rsid w:val="00577C7F"/>
    <w:rsid w:val="00587C92"/>
    <w:rsid w:val="00595F59"/>
    <w:rsid w:val="005B08CA"/>
    <w:rsid w:val="005B4052"/>
    <w:rsid w:val="005C02FB"/>
    <w:rsid w:val="005C2A4B"/>
    <w:rsid w:val="005E205C"/>
    <w:rsid w:val="005E7D88"/>
    <w:rsid w:val="005E7E92"/>
    <w:rsid w:val="005F0349"/>
    <w:rsid w:val="005F2E9A"/>
    <w:rsid w:val="005F4295"/>
    <w:rsid w:val="0060398D"/>
    <w:rsid w:val="006154FC"/>
    <w:rsid w:val="00634E91"/>
    <w:rsid w:val="00641A35"/>
    <w:rsid w:val="0064404F"/>
    <w:rsid w:val="00644852"/>
    <w:rsid w:val="00650AB1"/>
    <w:rsid w:val="006578A3"/>
    <w:rsid w:val="006638DD"/>
    <w:rsid w:val="006712C8"/>
    <w:rsid w:val="00675B5E"/>
    <w:rsid w:val="0067708C"/>
    <w:rsid w:val="00677733"/>
    <w:rsid w:val="00684EC5"/>
    <w:rsid w:val="00687336"/>
    <w:rsid w:val="006873B1"/>
    <w:rsid w:val="00687D8F"/>
    <w:rsid w:val="00690C3C"/>
    <w:rsid w:val="006A22A9"/>
    <w:rsid w:val="006A5309"/>
    <w:rsid w:val="006B0EB8"/>
    <w:rsid w:val="006D2A6B"/>
    <w:rsid w:val="006D3B76"/>
    <w:rsid w:val="006E3382"/>
    <w:rsid w:val="006E5C34"/>
    <w:rsid w:val="006F08AA"/>
    <w:rsid w:val="006F394A"/>
    <w:rsid w:val="006F5DAB"/>
    <w:rsid w:val="00702897"/>
    <w:rsid w:val="00706707"/>
    <w:rsid w:val="00710227"/>
    <w:rsid w:val="00711521"/>
    <w:rsid w:val="007152CB"/>
    <w:rsid w:val="007232D5"/>
    <w:rsid w:val="00724C57"/>
    <w:rsid w:val="007364CC"/>
    <w:rsid w:val="0074610B"/>
    <w:rsid w:val="0075144F"/>
    <w:rsid w:val="00751EFB"/>
    <w:rsid w:val="00753834"/>
    <w:rsid w:val="00755F04"/>
    <w:rsid w:val="00761401"/>
    <w:rsid w:val="00761C14"/>
    <w:rsid w:val="00763D6A"/>
    <w:rsid w:val="00765CB6"/>
    <w:rsid w:val="00766867"/>
    <w:rsid w:val="00767AAA"/>
    <w:rsid w:val="00777B97"/>
    <w:rsid w:val="007A7893"/>
    <w:rsid w:val="007B1F29"/>
    <w:rsid w:val="007C1A6B"/>
    <w:rsid w:val="007C324A"/>
    <w:rsid w:val="007C5F0C"/>
    <w:rsid w:val="007D230E"/>
    <w:rsid w:val="007D28CF"/>
    <w:rsid w:val="007D3BFA"/>
    <w:rsid w:val="007D5230"/>
    <w:rsid w:val="007D62A0"/>
    <w:rsid w:val="007D7AB9"/>
    <w:rsid w:val="007E2120"/>
    <w:rsid w:val="007E214E"/>
    <w:rsid w:val="007F38F1"/>
    <w:rsid w:val="007F6017"/>
    <w:rsid w:val="00803ED6"/>
    <w:rsid w:val="008043A0"/>
    <w:rsid w:val="00805DBC"/>
    <w:rsid w:val="00806952"/>
    <w:rsid w:val="00807CDE"/>
    <w:rsid w:val="00815727"/>
    <w:rsid w:val="00815A00"/>
    <w:rsid w:val="00827B21"/>
    <w:rsid w:val="00831702"/>
    <w:rsid w:val="008346F0"/>
    <w:rsid w:val="008347F4"/>
    <w:rsid w:val="00834AA0"/>
    <w:rsid w:val="00837224"/>
    <w:rsid w:val="0086422F"/>
    <w:rsid w:val="00867541"/>
    <w:rsid w:val="008822B5"/>
    <w:rsid w:val="00883A53"/>
    <w:rsid w:val="00883A93"/>
    <w:rsid w:val="00884178"/>
    <w:rsid w:val="00892A1C"/>
    <w:rsid w:val="00892FEA"/>
    <w:rsid w:val="00895626"/>
    <w:rsid w:val="00897EF4"/>
    <w:rsid w:val="008A12A4"/>
    <w:rsid w:val="008A1FD2"/>
    <w:rsid w:val="008A23B6"/>
    <w:rsid w:val="008A6FFE"/>
    <w:rsid w:val="008C2059"/>
    <w:rsid w:val="008E1D99"/>
    <w:rsid w:val="008E2DCC"/>
    <w:rsid w:val="008E4C24"/>
    <w:rsid w:val="008E718A"/>
    <w:rsid w:val="008F4549"/>
    <w:rsid w:val="0090361A"/>
    <w:rsid w:val="0092508E"/>
    <w:rsid w:val="00927CAA"/>
    <w:rsid w:val="00944228"/>
    <w:rsid w:val="00946E0F"/>
    <w:rsid w:val="00956F76"/>
    <w:rsid w:val="00957311"/>
    <w:rsid w:val="00960359"/>
    <w:rsid w:val="009607F2"/>
    <w:rsid w:val="009707D3"/>
    <w:rsid w:val="009758F6"/>
    <w:rsid w:val="009808CB"/>
    <w:rsid w:val="00996923"/>
    <w:rsid w:val="009B24F4"/>
    <w:rsid w:val="009B2D20"/>
    <w:rsid w:val="009B4A99"/>
    <w:rsid w:val="009B5D20"/>
    <w:rsid w:val="009D4C27"/>
    <w:rsid w:val="009E12C3"/>
    <w:rsid w:val="009E7066"/>
    <w:rsid w:val="009F58A0"/>
    <w:rsid w:val="00A11655"/>
    <w:rsid w:val="00A1334E"/>
    <w:rsid w:val="00A135A7"/>
    <w:rsid w:val="00A17C56"/>
    <w:rsid w:val="00A208C0"/>
    <w:rsid w:val="00A27FBD"/>
    <w:rsid w:val="00A3490C"/>
    <w:rsid w:val="00A352D9"/>
    <w:rsid w:val="00A3635A"/>
    <w:rsid w:val="00A415B4"/>
    <w:rsid w:val="00A45F1E"/>
    <w:rsid w:val="00A46A56"/>
    <w:rsid w:val="00A53E05"/>
    <w:rsid w:val="00A5433C"/>
    <w:rsid w:val="00A56671"/>
    <w:rsid w:val="00A61BC2"/>
    <w:rsid w:val="00A65DEF"/>
    <w:rsid w:val="00A66100"/>
    <w:rsid w:val="00A702C7"/>
    <w:rsid w:val="00A748F4"/>
    <w:rsid w:val="00A825C7"/>
    <w:rsid w:val="00A840C3"/>
    <w:rsid w:val="00A917FF"/>
    <w:rsid w:val="00A9796D"/>
    <w:rsid w:val="00AA1DC7"/>
    <w:rsid w:val="00AA7EB5"/>
    <w:rsid w:val="00AB71E7"/>
    <w:rsid w:val="00AB75AF"/>
    <w:rsid w:val="00AC23A7"/>
    <w:rsid w:val="00AC42AE"/>
    <w:rsid w:val="00AC438E"/>
    <w:rsid w:val="00AC65D2"/>
    <w:rsid w:val="00AD31E9"/>
    <w:rsid w:val="00AE5F04"/>
    <w:rsid w:val="00AF3985"/>
    <w:rsid w:val="00AF3BF0"/>
    <w:rsid w:val="00AF6FAC"/>
    <w:rsid w:val="00AF743C"/>
    <w:rsid w:val="00B02FEF"/>
    <w:rsid w:val="00B0303C"/>
    <w:rsid w:val="00B109A1"/>
    <w:rsid w:val="00B134A9"/>
    <w:rsid w:val="00B136DE"/>
    <w:rsid w:val="00B14EA7"/>
    <w:rsid w:val="00B24203"/>
    <w:rsid w:val="00B32C83"/>
    <w:rsid w:val="00B56549"/>
    <w:rsid w:val="00B601CC"/>
    <w:rsid w:val="00B6470E"/>
    <w:rsid w:val="00B65F33"/>
    <w:rsid w:val="00B80378"/>
    <w:rsid w:val="00B81BD6"/>
    <w:rsid w:val="00BA2A14"/>
    <w:rsid w:val="00BB5FDB"/>
    <w:rsid w:val="00BB69E3"/>
    <w:rsid w:val="00BD0663"/>
    <w:rsid w:val="00BD0BF6"/>
    <w:rsid w:val="00BD2905"/>
    <w:rsid w:val="00BD4C11"/>
    <w:rsid w:val="00BE0FFE"/>
    <w:rsid w:val="00BE4ED3"/>
    <w:rsid w:val="00BE66B3"/>
    <w:rsid w:val="00BF0197"/>
    <w:rsid w:val="00BF776E"/>
    <w:rsid w:val="00C14578"/>
    <w:rsid w:val="00C20D04"/>
    <w:rsid w:val="00C23386"/>
    <w:rsid w:val="00C27A26"/>
    <w:rsid w:val="00C27C52"/>
    <w:rsid w:val="00C3315A"/>
    <w:rsid w:val="00C3622C"/>
    <w:rsid w:val="00C45754"/>
    <w:rsid w:val="00C46205"/>
    <w:rsid w:val="00C54B9D"/>
    <w:rsid w:val="00C620A4"/>
    <w:rsid w:val="00C648AF"/>
    <w:rsid w:val="00C64E89"/>
    <w:rsid w:val="00C66161"/>
    <w:rsid w:val="00C7360C"/>
    <w:rsid w:val="00C8174B"/>
    <w:rsid w:val="00C87043"/>
    <w:rsid w:val="00C9396A"/>
    <w:rsid w:val="00C94D2B"/>
    <w:rsid w:val="00C97E51"/>
    <w:rsid w:val="00CA0851"/>
    <w:rsid w:val="00CA27E2"/>
    <w:rsid w:val="00CA6857"/>
    <w:rsid w:val="00CB3E76"/>
    <w:rsid w:val="00CB60AE"/>
    <w:rsid w:val="00CC009B"/>
    <w:rsid w:val="00CC00B2"/>
    <w:rsid w:val="00CC3CCB"/>
    <w:rsid w:val="00CC3D39"/>
    <w:rsid w:val="00CD69A8"/>
    <w:rsid w:val="00CE5BAB"/>
    <w:rsid w:val="00CF1909"/>
    <w:rsid w:val="00CF238A"/>
    <w:rsid w:val="00CF571F"/>
    <w:rsid w:val="00CF6142"/>
    <w:rsid w:val="00D143C7"/>
    <w:rsid w:val="00D17908"/>
    <w:rsid w:val="00D22087"/>
    <w:rsid w:val="00D23A3A"/>
    <w:rsid w:val="00D23AB1"/>
    <w:rsid w:val="00D24212"/>
    <w:rsid w:val="00D4237C"/>
    <w:rsid w:val="00D43649"/>
    <w:rsid w:val="00D45398"/>
    <w:rsid w:val="00D555F9"/>
    <w:rsid w:val="00D57B85"/>
    <w:rsid w:val="00D57D1D"/>
    <w:rsid w:val="00D62341"/>
    <w:rsid w:val="00D6537A"/>
    <w:rsid w:val="00D65B58"/>
    <w:rsid w:val="00D67C43"/>
    <w:rsid w:val="00D70255"/>
    <w:rsid w:val="00D813E5"/>
    <w:rsid w:val="00D8141C"/>
    <w:rsid w:val="00D9428F"/>
    <w:rsid w:val="00D95507"/>
    <w:rsid w:val="00D975CE"/>
    <w:rsid w:val="00D9787A"/>
    <w:rsid w:val="00DA68DE"/>
    <w:rsid w:val="00DA6DEE"/>
    <w:rsid w:val="00DB3185"/>
    <w:rsid w:val="00DB77EB"/>
    <w:rsid w:val="00DD7498"/>
    <w:rsid w:val="00DE0C5C"/>
    <w:rsid w:val="00DF4472"/>
    <w:rsid w:val="00E06FB3"/>
    <w:rsid w:val="00E07E65"/>
    <w:rsid w:val="00E17577"/>
    <w:rsid w:val="00E21DDB"/>
    <w:rsid w:val="00E25F35"/>
    <w:rsid w:val="00E279D5"/>
    <w:rsid w:val="00E40A7B"/>
    <w:rsid w:val="00E41F0E"/>
    <w:rsid w:val="00E44E20"/>
    <w:rsid w:val="00E537B3"/>
    <w:rsid w:val="00E6011D"/>
    <w:rsid w:val="00E62E39"/>
    <w:rsid w:val="00E63882"/>
    <w:rsid w:val="00E64A75"/>
    <w:rsid w:val="00E72AF8"/>
    <w:rsid w:val="00E74AA3"/>
    <w:rsid w:val="00E847CB"/>
    <w:rsid w:val="00E96F85"/>
    <w:rsid w:val="00EA34E0"/>
    <w:rsid w:val="00EB3156"/>
    <w:rsid w:val="00EB4D6E"/>
    <w:rsid w:val="00EC2627"/>
    <w:rsid w:val="00EC5F1E"/>
    <w:rsid w:val="00ED0DF5"/>
    <w:rsid w:val="00ED5824"/>
    <w:rsid w:val="00EE0A69"/>
    <w:rsid w:val="00F03F20"/>
    <w:rsid w:val="00F10B79"/>
    <w:rsid w:val="00F1114B"/>
    <w:rsid w:val="00F14111"/>
    <w:rsid w:val="00F15626"/>
    <w:rsid w:val="00F15BB3"/>
    <w:rsid w:val="00F22CB5"/>
    <w:rsid w:val="00F2323C"/>
    <w:rsid w:val="00F24DA1"/>
    <w:rsid w:val="00F25947"/>
    <w:rsid w:val="00F36F7D"/>
    <w:rsid w:val="00F447F4"/>
    <w:rsid w:val="00F51724"/>
    <w:rsid w:val="00F52DFE"/>
    <w:rsid w:val="00F5486A"/>
    <w:rsid w:val="00F55053"/>
    <w:rsid w:val="00F75C24"/>
    <w:rsid w:val="00F779D6"/>
    <w:rsid w:val="00F80847"/>
    <w:rsid w:val="00F84398"/>
    <w:rsid w:val="00F94FC1"/>
    <w:rsid w:val="00FA11B5"/>
    <w:rsid w:val="00FA648A"/>
    <w:rsid w:val="00FA73F7"/>
    <w:rsid w:val="00FB1224"/>
    <w:rsid w:val="00FB1697"/>
    <w:rsid w:val="00FB318D"/>
    <w:rsid w:val="00FB4FF1"/>
    <w:rsid w:val="00FC0BD4"/>
    <w:rsid w:val="00FC0F68"/>
    <w:rsid w:val="00FD4AB7"/>
    <w:rsid w:val="00FE34DE"/>
    <w:rsid w:val="00FE5316"/>
    <w:rsid w:val="00FE7B7C"/>
    <w:rsid w:val="00FF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6428D2"/>
  <w14:defaultImageDpi w14:val="0"/>
  <w15:docId w15:val="{F1A8A9E3-5351-452A-A8B6-61298E12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BD6"/>
    <w:pPr>
      <w:spacing w:after="0" w:line="276" w:lineRule="auto"/>
      <w:ind w:firstLine="709"/>
      <w:jc w:val="both"/>
    </w:pPr>
    <w:rPr>
      <w:rFonts w:ascii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55EB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55EB9"/>
    <w:rPr>
      <w:rFonts w:ascii="Times New Roman" w:hAnsi="Times New Roman" w:cs="Times New Roman"/>
      <w:sz w:val="20"/>
      <w:szCs w:val="20"/>
      <w:lang w:val="x-none" w:eastAsia="ru-RU"/>
    </w:rPr>
  </w:style>
  <w:style w:type="paragraph" w:styleId="a5">
    <w:name w:val="footer"/>
    <w:basedOn w:val="a"/>
    <w:link w:val="a6"/>
    <w:uiPriority w:val="99"/>
    <w:rsid w:val="00055EB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055EB9"/>
    <w:rPr>
      <w:rFonts w:ascii="Times New Roman" w:hAnsi="Times New Roman" w:cs="Times New Roman"/>
      <w:sz w:val="20"/>
      <w:szCs w:val="20"/>
      <w:lang w:val="x-none" w:eastAsia="ru-RU"/>
    </w:rPr>
  </w:style>
  <w:style w:type="character" w:styleId="a7">
    <w:name w:val="page number"/>
    <w:basedOn w:val="a0"/>
    <w:uiPriority w:val="99"/>
    <w:rsid w:val="00055EB9"/>
    <w:rPr>
      <w:rFonts w:cs="Times New Roman"/>
    </w:rPr>
  </w:style>
  <w:style w:type="character" w:styleId="a8">
    <w:name w:val="annotation reference"/>
    <w:basedOn w:val="a0"/>
    <w:uiPriority w:val="99"/>
    <w:semiHidden/>
    <w:unhideWhenUsed/>
    <w:rsid w:val="00FD4AB7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FD4AB7"/>
    <w:pPr>
      <w:spacing w:line="240" w:lineRule="auto"/>
    </w:pPr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locked/>
    <w:rsid w:val="00FD4AB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D4AB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FD4AB7"/>
    <w:rPr>
      <w:rFonts w:ascii="Times New Roman" w:hAnsi="Times New Roman" w:cs="Times New Roman"/>
      <w:b/>
      <w:bCs/>
      <w:sz w:val="20"/>
      <w:szCs w:val="20"/>
      <w:lang w:val="x-none" w:eastAsia="ru-RU"/>
    </w:rPr>
  </w:style>
  <w:style w:type="paragraph" w:styleId="ad">
    <w:name w:val="Balloon Text"/>
    <w:basedOn w:val="a"/>
    <w:link w:val="ae"/>
    <w:uiPriority w:val="99"/>
    <w:semiHidden/>
    <w:unhideWhenUsed/>
    <w:rsid w:val="00FD4A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D4AB7"/>
    <w:rPr>
      <w:rFonts w:ascii="Segoe UI" w:hAnsi="Segoe UI" w:cs="Segoe UI"/>
      <w:sz w:val="18"/>
      <w:szCs w:val="18"/>
      <w:lang w:val="x-none" w:eastAsia="ru-RU"/>
    </w:rPr>
  </w:style>
  <w:style w:type="character" w:styleId="af">
    <w:name w:val="Hyperlink"/>
    <w:basedOn w:val="a0"/>
    <w:uiPriority w:val="99"/>
    <w:rsid w:val="002225FA"/>
    <w:rPr>
      <w:rFonts w:cs="Times New Roman"/>
      <w:color w:val="0563C1" w:themeColor="hyperlink"/>
      <w:u w:val="single"/>
    </w:rPr>
  </w:style>
  <w:style w:type="paragraph" w:customStyle="1" w:styleId="ConsPlusNormal">
    <w:name w:val="ConsPlusNormal"/>
    <w:rsid w:val="001E142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5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5620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05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393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Белоглазов</dc:creator>
  <cp:lastModifiedBy>Ившина Мария Андреевна</cp:lastModifiedBy>
  <cp:revision>5</cp:revision>
  <cp:lastPrinted>2022-05-23T10:20:00Z</cp:lastPrinted>
  <dcterms:created xsi:type="dcterms:W3CDTF">2022-05-20T09:44:00Z</dcterms:created>
  <dcterms:modified xsi:type="dcterms:W3CDTF">2022-05-23T10:20:00Z</dcterms:modified>
</cp:coreProperties>
</file>