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B83" w:rsidRPr="002F107C" w:rsidRDefault="00391FB5" w:rsidP="00F42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7C">
        <w:rPr>
          <w:rFonts w:ascii="Times New Roman" w:hAnsi="Times New Roman" w:cs="Times New Roman"/>
          <w:b/>
          <w:sz w:val="28"/>
          <w:szCs w:val="28"/>
        </w:rPr>
        <w:t>Информация по вопросу строительства и реконструкции канализационных очистных сооружений в акватории Финского залива и Ладожского озера</w:t>
      </w:r>
    </w:p>
    <w:p w:rsidR="00391FB5" w:rsidRPr="002F107C" w:rsidRDefault="00391FB5" w:rsidP="00F42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32C0" w:rsidRPr="002F107C" w:rsidRDefault="009E32C0" w:rsidP="00F422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Балтийское море считается одним из морей, экологическое состояние которых особенно бедственно. Оно страдает от эвтрофикации, загрязнения различными токсическими веществами, ряд видов организмов находится под угрозой </w:t>
      </w:r>
      <w:bookmarkStart w:id="0" w:name="_GoBack"/>
      <w:bookmarkEnd w:id="0"/>
      <w:r w:rsidRPr="002F10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исчезновения.</w:t>
      </w:r>
    </w:p>
    <w:p w:rsidR="009E32C0" w:rsidRPr="002F107C" w:rsidRDefault="009E32C0" w:rsidP="00F422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0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обусловлено несколькими источниками, среди которых следует отметить промышленно-хозяйственную деятельность человека, а именно, сточные воды, отходы промышленных предприятий, неправильное ведение сельского хозяйства, превосходство и потребление атомной энергии.</w:t>
      </w:r>
    </w:p>
    <w:p w:rsidR="009E32C0" w:rsidRPr="002F107C" w:rsidRDefault="009E32C0" w:rsidP="00F422D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крупнейших заливов Балтийского моря является Финский залив. </w:t>
      </w: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Экологическое состояние Финского залива, Ладожского озера, Невы и Невской губы считается неудовлетворительным. </w:t>
      </w:r>
    </w:p>
    <w:p w:rsidR="009E32C0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7C">
        <w:rPr>
          <w:rFonts w:ascii="Times New Roman" w:eastAsia="Calibri" w:hAnsi="Times New Roman" w:cs="Times New Roman"/>
          <w:sz w:val="28"/>
          <w:szCs w:val="28"/>
        </w:rPr>
        <w:t>Загрязнение залива и Ладожского озера канализационными сточными водами является одной из главных тем симпозиумов по экологии </w:t>
      </w:r>
      <w:hyperlink r:id="rId5" w:tooltip="Балтийское море" w:history="1">
        <w:r w:rsidRPr="002F107C">
          <w:rPr>
            <w:rFonts w:ascii="Times New Roman" w:eastAsia="Calibri" w:hAnsi="Times New Roman" w:cs="Times New Roman"/>
            <w:sz w:val="28"/>
            <w:szCs w:val="28"/>
          </w:rPr>
          <w:t>Балтики</w:t>
        </w:r>
      </w:hyperlink>
      <w:r w:rsidRPr="002F107C">
        <w:rPr>
          <w:rFonts w:ascii="Times New Roman" w:eastAsia="Calibri" w:hAnsi="Times New Roman" w:cs="Times New Roman"/>
          <w:sz w:val="28"/>
          <w:szCs w:val="28"/>
        </w:rPr>
        <w:t>, в связи с ключевой ролью Финского залива в экологическом состоянии восточной части бассейна Балтийского моря.</w:t>
      </w:r>
    </w:p>
    <w:p w:rsidR="009E32C0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 совместно с пятью субъектами Российской Федерации (г. Санкт-Петербург, Калининградская, Новгородская, Псковская области и Республика Карелия) прорабатывает вопрос подготовки материалов для разработки федерального проекта «Оздоровление Балтийского бассейнового округа» (далее – проект), по аналогии с федеральным проектом «Оздоровление Волги», с последующим возможным включением его в </w:t>
      </w:r>
      <w:r w:rsidR="002F107C" w:rsidRPr="002F107C">
        <w:rPr>
          <w:rFonts w:ascii="Times New Roman" w:eastAsia="Calibri" w:hAnsi="Times New Roman" w:cs="Times New Roman"/>
          <w:sz w:val="28"/>
          <w:szCs w:val="28"/>
        </w:rPr>
        <w:t>государственную программу Российской Федерации «Обеспечение доступным и комфортным жильем и коммунальными услугами граждан Российской Федерации»</w:t>
      </w: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E32C0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107C">
        <w:rPr>
          <w:rFonts w:ascii="Times New Roman" w:eastAsia="Calibri" w:hAnsi="Times New Roman" w:cs="Times New Roman"/>
          <w:sz w:val="28"/>
          <w:szCs w:val="28"/>
        </w:rPr>
        <w:t>В проекте планир</w:t>
      </w:r>
      <w:r w:rsidR="00F422D2">
        <w:rPr>
          <w:rFonts w:ascii="Times New Roman" w:eastAsia="Calibri" w:hAnsi="Times New Roman" w:cs="Times New Roman"/>
          <w:sz w:val="28"/>
          <w:szCs w:val="28"/>
        </w:rPr>
        <w:t>уется предусмотреть мероприятия</w:t>
      </w: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 и статью расходов по модернизации и строительству канализационных очистных сточных вод, осуществляющих сброс канализационных стоков в Финский залив и Ладожское озеро, в том числе очистных сооружений осуществляющих сброс стоков в водные объекты, впадающие в Финский залив (р. Нева, р. Луга,</w:t>
      </w:r>
      <w:r w:rsidRPr="002F107C">
        <w:rPr>
          <w:rFonts w:ascii="Times New Roman" w:eastAsia="Calibri" w:hAnsi="Times New Roman" w:cs="Times New Roman"/>
          <w:sz w:val="28"/>
          <w:szCs w:val="28"/>
        </w:rPr>
        <w:br/>
        <w:t>р. Нарва, р. Великая, р. Стрелка, р. Лебяжья, р. Луга и др.).</w:t>
      </w:r>
      <w:r w:rsidRPr="002F1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E32C0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1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2021 году в рамках работы рабочей группы, организованной администрацией Псковской области по сохранению водной системы Балтийского моря, ГУП «Леноблводоканал» подготовлена информация об объектах – канализационных очистных сооружениях, переданных в собственность Ленинградкой области (прилагается).</w:t>
      </w:r>
    </w:p>
    <w:p w:rsidR="009E32C0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мероприятий, направленных на защиту природной морской среды региона Балтийского моря, восстановление и сохранение </w:t>
      </w:r>
      <w:r w:rsidRPr="002F107C">
        <w:rPr>
          <w:rFonts w:ascii="Times New Roman" w:eastAsia="Calibri" w:hAnsi="Times New Roman" w:cs="Times New Roman"/>
          <w:sz w:val="28"/>
          <w:szCs w:val="28"/>
        </w:rPr>
        <w:lastRenderedPageBreak/>
        <w:t>экологического баланса Балтики и обеспечения рационального использование природных ре</w:t>
      </w:r>
      <w:r w:rsidR="00F422D2">
        <w:rPr>
          <w:rFonts w:ascii="Times New Roman" w:eastAsia="Calibri" w:hAnsi="Times New Roman" w:cs="Times New Roman"/>
          <w:sz w:val="28"/>
          <w:szCs w:val="28"/>
        </w:rPr>
        <w:t>сурсов, потребуются существенные</w:t>
      </w:r>
      <w:r w:rsidRPr="002F107C">
        <w:rPr>
          <w:rFonts w:ascii="Times New Roman" w:eastAsia="Calibri" w:hAnsi="Times New Roman" w:cs="Times New Roman"/>
          <w:sz w:val="28"/>
          <w:szCs w:val="28"/>
        </w:rPr>
        <w:t xml:space="preserve"> финансовые вложения на проектирование, строительство, модернизацию и  внедрение модельной технологии для канализационно-очистных сооружений в поселениях Ленинградской области.</w:t>
      </w:r>
    </w:p>
    <w:p w:rsidR="00391FB5" w:rsidRPr="002F107C" w:rsidRDefault="009E32C0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07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настоящее время комитетом по жилищно-коммунальному хозяйству Ленинградской области </w:t>
      </w:r>
      <w:r w:rsidR="002F107C" w:rsidRPr="002F107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готовится пакет документов (драфт) по мероприятиям Ленинградской области для выступления субъекта с консолидированной позицией о необходимости разработки и утверждения федерального проекта «Оздоровление Балтийского бассейнового округа»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ходе проведения Дней Ленинградской области в Совете Федерации Федерального собрания Российской Федерации 24-25 мая 2022 года.</w:t>
      </w:r>
    </w:p>
    <w:p w:rsidR="000C795F" w:rsidRPr="002F107C" w:rsidRDefault="000C795F" w:rsidP="00F422D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C795F" w:rsidRPr="002F107C" w:rsidSect="00E1178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B5"/>
    <w:rsid w:val="000C795F"/>
    <w:rsid w:val="002C0B83"/>
    <w:rsid w:val="002F107C"/>
    <w:rsid w:val="00391FB5"/>
    <w:rsid w:val="009E32C0"/>
    <w:rsid w:val="00E11784"/>
    <w:rsid w:val="00EC5574"/>
    <w:rsid w:val="00F4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1%D0%B0%D0%BB%D1%82%D0%B8%D0%B9%D1%81%D0%BA%D0%BE%D0%B5_%D0%BC%D0%BE%D1%80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Игоревна Платухина</dc:creator>
  <cp:lastModifiedBy>Маргарита Игоревна Платухина</cp:lastModifiedBy>
  <cp:revision>5</cp:revision>
  <dcterms:created xsi:type="dcterms:W3CDTF">2022-03-31T11:34:00Z</dcterms:created>
  <dcterms:modified xsi:type="dcterms:W3CDTF">2022-03-31T12:05:00Z</dcterms:modified>
</cp:coreProperties>
</file>