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856"/>
        <w:gridCol w:w="3715"/>
      </w:tblGrid>
      <w:tr w:rsidR="00671E48" w:rsidTr="00EC5C6F">
        <w:tc>
          <w:tcPr>
            <w:tcW w:w="6451" w:type="dxa"/>
          </w:tcPr>
          <w:p w:rsidR="00671E48" w:rsidRDefault="00671E4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70" w:type="dxa"/>
          </w:tcPr>
          <w:p w:rsidR="00671E48" w:rsidRDefault="00EC5C6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</w:tbl>
    <w:p w:rsidR="00671E48" w:rsidRDefault="00671E48" w:rsidP="00671E48">
      <w:pPr>
        <w:autoSpaceDE w:val="0"/>
        <w:autoSpaceDN w:val="0"/>
        <w:adjustRightInd w:val="0"/>
        <w:ind w:left="5103" w:firstLine="4536"/>
        <w:jc w:val="center"/>
        <w:rPr>
          <w:sz w:val="28"/>
          <w:szCs w:val="28"/>
        </w:rPr>
      </w:pPr>
    </w:p>
    <w:p w:rsidR="00EC5C6F" w:rsidRPr="00EC5C6F" w:rsidRDefault="00671E48" w:rsidP="00671E48">
      <w:pPr>
        <w:ind w:firstLine="567"/>
        <w:jc w:val="center"/>
        <w:rPr>
          <w:b/>
          <w:sz w:val="28"/>
          <w:szCs w:val="28"/>
          <w:lang w:eastAsia="en-US"/>
        </w:rPr>
      </w:pPr>
      <w:bookmarkStart w:id="0" w:name="_GoBack"/>
      <w:bookmarkEnd w:id="0"/>
      <w:r w:rsidRPr="00EC5C6F">
        <w:rPr>
          <w:b/>
          <w:sz w:val="28"/>
          <w:szCs w:val="28"/>
          <w:lang w:eastAsia="en-US"/>
        </w:rPr>
        <w:t>Паспорт</w:t>
      </w:r>
    </w:p>
    <w:p w:rsidR="00671E48" w:rsidRPr="00EC5C6F" w:rsidRDefault="00671E48" w:rsidP="00671E48">
      <w:pPr>
        <w:ind w:firstLine="567"/>
        <w:jc w:val="center"/>
        <w:rPr>
          <w:b/>
          <w:sz w:val="28"/>
          <w:szCs w:val="28"/>
          <w:lang w:eastAsia="en-US"/>
        </w:rPr>
      </w:pPr>
      <w:r w:rsidRPr="00EC5C6F">
        <w:rPr>
          <w:b/>
          <w:sz w:val="28"/>
          <w:szCs w:val="28"/>
          <w:lang w:eastAsia="en-US"/>
        </w:rPr>
        <w:t xml:space="preserve"> Государственной программы </w:t>
      </w:r>
      <w:r w:rsidRPr="00EC5C6F">
        <w:rPr>
          <w:b/>
          <w:sz w:val="28"/>
          <w:szCs w:val="28"/>
        </w:rPr>
        <w:t xml:space="preserve">«Формирование городской среды и обеспечение качественным жильем граждан на территории Ленинградской области» </w:t>
      </w:r>
    </w:p>
    <w:p w:rsidR="00671E48" w:rsidRDefault="00671E48" w:rsidP="00671E48">
      <w:pPr>
        <w:ind w:firstLine="567"/>
        <w:jc w:val="both"/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Сроки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2019-2025 годы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Ответственный 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по строительству Ленинградской области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Соисполнители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по жилищно-коммунальному хозяйству Ленинградской области</w:t>
            </w:r>
          </w:p>
        </w:tc>
      </w:tr>
      <w:tr w:rsidR="00671E48" w:rsidTr="00671E48"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Участники Государственной программы</w:t>
            </w:r>
          </w:p>
        </w:tc>
        <w:tc>
          <w:tcPr>
            <w:tcW w:w="7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по строительству Ленинградской области;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по жилищно-коммунальному хозяйству Ленинградской области;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по дорожному хозяйству Ленинградской области;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Комитет градостроительной политики Ленинградской области;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Ленинградский областной комитет по управлению государственным имуществом Ленинградской области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Цель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Содействие созданию комфортных условий проживания граждан Ленинградской области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Задачи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Обеспечение качественным жильем населения Ленинградской области. Инфраструктурное развитие территорий муниципальных образований Ленинградской области.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sz w:val="22"/>
                <w:szCs w:val="22"/>
                <w:lang w:eastAsia="en-US"/>
              </w:rPr>
              <w:t>Повышение качества среды проживания в городских и сельских поселениях Ленинградской области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Ожидаемыми результатами реализации Государственной программы к концу 2025 года являются: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улучшение жилищных условий не менее 16879 граждан (семей) Ленинградской области;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увеличение количества участков застройки, обеспеченных инженерной, транспортной и социальной инфраструктурой, до 533 единиц &lt;1&gt;;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увеличение индекса качества городской среды до 225 единиц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Проекты, реализуемые в рамках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Федеральный проект "Жилье" (Региональный проект "Жилье").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Федеральный проект "Формирование комфортной городской среды" (Региональный проект "Формирование комфортной городской среды")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Федеральный проект "Обеспечение устойчивого сокращения непригодного для проживания жилищного фонда" (Региональный проект "Обеспечение устойчивого сокращения непригодного для проживания жилищного фонда (Ленинградская область)").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 xml:space="preserve">Комплексы процессных </w:t>
            </w:r>
            <w:r>
              <w:rPr>
                <w:rFonts w:eastAsia="Times New Roman"/>
                <w:sz w:val="22"/>
                <w:szCs w:val="20"/>
              </w:rPr>
              <w:lastRenderedPageBreak/>
              <w:t>мероприятий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lastRenderedPageBreak/>
              <w:t>Комплекс процессных мероприятий "Содействие в обеспечении жильем граждан Ленинградской области"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lastRenderedPageBreak/>
              <w:t>Комплекс процессных мероприятий "Улучшение жилищных условий отдельных категорий граждан и выполнение государственных обязательств по обеспечению жильем отдельных категорий граждан"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Комплекс процессных мероприятий "Содействие развитию жилищного строительства"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Комплекс процессных мероприятий "Капитальный ремонт многоквартирных домов"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Комплекс процессных мероприятий "Содействие условий для реализации мероприятий по формированию комфортной городской среды"</w:t>
            </w:r>
          </w:p>
        </w:tc>
      </w:tr>
      <w:tr w:rsidR="00671E48" w:rsidTr="00671E48"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Финансовое обеспечение Государственной программы составляет 74800495,02 тыс. рублей, в том числе: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2019 год - 10602363,09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2020 год - 13148820,72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2021 год - 14646348,21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2022 год - 11994328,51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2023 год - 12148363,94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2024 год - 10760270,55 тыс. рублей;</w:t>
            </w:r>
          </w:p>
          <w:p w:rsidR="00671E48" w:rsidRDefault="00671E48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2025 год - 1500000,00 тыс. рублей</w:t>
            </w:r>
          </w:p>
        </w:tc>
      </w:tr>
      <w:tr w:rsidR="00671E48" w:rsidTr="00671E48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48" w:rsidRDefault="00671E48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Налоговые расходы не предусмотрены</w:t>
            </w:r>
          </w:p>
        </w:tc>
      </w:tr>
    </w:tbl>
    <w:p w:rsidR="00671E48" w:rsidRDefault="00671E48" w:rsidP="00671E48">
      <w:pPr>
        <w:widowControl w:val="0"/>
        <w:autoSpaceDE w:val="0"/>
        <w:autoSpaceDN w:val="0"/>
        <w:ind w:firstLine="540"/>
        <w:jc w:val="both"/>
        <w:rPr>
          <w:rFonts w:eastAsia="Times New Roman"/>
          <w:sz w:val="22"/>
          <w:szCs w:val="20"/>
        </w:rPr>
      </w:pPr>
    </w:p>
    <w:p w:rsidR="00671E48" w:rsidRDefault="00671E48" w:rsidP="00671E48">
      <w:pPr>
        <w:widowControl w:val="0"/>
        <w:autoSpaceDE w:val="0"/>
        <w:autoSpaceDN w:val="0"/>
        <w:ind w:firstLine="540"/>
        <w:jc w:val="both"/>
        <w:rPr>
          <w:rFonts w:eastAsia="Times New Roman"/>
          <w:sz w:val="22"/>
          <w:szCs w:val="20"/>
        </w:rPr>
      </w:pPr>
      <w:r>
        <w:rPr>
          <w:rFonts w:eastAsia="Times New Roman"/>
          <w:sz w:val="22"/>
          <w:szCs w:val="20"/>
        </w:rPr>
        <w:t>--------------------------------</w:t>
      </w:r>
    </w:p>
    <w:p w:rsidR="00671E48" w:rsidRDefault="00671E48" w:rsidP="00671E48">
      <w:pPr>
        <w:widowControl w:val="0"/>
        <w:autoSpaceDE w:val="0"/>
        <w:autoSpaceDN w:val="0"/>
        <w:spacing w:before="220"/>
        <w:ind w:firstLine="540"/>
        <w:jc w:val="both"/>
        <w:rPr>
          <w:rFonts w:eastAsia="Times New Roman"/>
          <w:sz w:val="22"/>
          <w:szCs w:val="20"/>
        </w:rPr>
      </w:pPr>
      <w:r>
        <w:rPr>
          <w:rFonts w:eastAsia="Times New Roman"/>
          <w:sz w:val="22"/>
          <w:szCs w:val="20"/>
        </w:rPr>
        <w:t>&lt;1&gt; Уточнение показателя планируется по результатам ежегодного отбора Министерства строительства и жилищно-коммунального хозяйства Российской Федерации.</w:t>
      </w:r>
    </w:p>
    <w:p w:rsidR="00671E48" w:rsidRDefault="00671E48" w:rsidP="00671E48">
      <w:pPr>
        <w:widowControl w:val="0"/>
        <w:autoSpaceDE w:val="0"/>
        <w:autoSpaceDN w:val="0"/>
        <w:rPr>
          <w:rFonts w:ascii="Calibri" w:eastAsia="Times New Roman" w:hAnsi="Calibri" w:cs="Calibri"/>
          <w:sz w:val="22"/>
          <w:szCs w:val="20"/>
        </w:rPr>
      </w:pPr>
    </w:p>
    <w:p w:rsidR="00D86072" w:rsidRDefault="00D86072"/>
    <w:sectPr w:rsidR="00D86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48"/>
    <w:rsid w:val="00671E48"/>
    <w:rsid w:val="00D86072"/>
    <w:rsid w:val="00EC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4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4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Ирина Владимировна</dc:creator>
  <cp:lastModifiedBy>Елена Александровна Павлова</cp:lastModifiedBy>
  <cp:revision>2</cp:revision>
  <dcterms:created xsi:type="dcterms:W3CDTF">2021-10-18T06:50:00Z</dcterms:created>
  <dcterms:modified xsi:type="dcterms:W3CDTF">2021-10-18T07:12:00Z</dcterms:modified>
</cp:coreProperties>
</file>