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0B80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0B80">
        <w:rPr>
          <w:rFonts w:ascii="Times New Roman" w:hAnsi="Times New Roman" w:cs="Times New Roman"/>
          <w:b/>
          <w:bCs/>
          <w:sz w:val="24"/>
          <w:szCs w:val="24"/>
        </w:rPr>
        <w:t>расчета норматива определения общего объема субвенций,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0B80">
        <w:rPr>
          <w:rFonts w:ascii="Times New Roman" w:hAnsi="Times New Roman" w:cs="Times New Roman"/>
          <w:b/>
          <w:bCs/>
          <w:sz w:val="24"/>
          <w:szCs w:val="24"/>
        </w:rPr>
        <w:t>предоставляемых местным бюджетам за счет средств областного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0B80">
        <w:rPr>
          <w:rFonts w:ascii="Times New Roman" w:hAnsi="Times New Roman" w:cs="Times New Roman"/>
          <w:b/>
          <w:bCs/>
          <w:sz w:val="24"/>
          <w:szCs w:val="24"/>
        </w:rPr>
        <w:t>бюджета Ленинградской области на организацию исполнения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0B80">
        <w:rPr>
          <w:rFonts w:ascii="Times New Roman" w:hAnsi="Times New Roman" w:cs="Times New Roman"/>
          <w:b/>
          <w:bCs/>
          <w:sz w:val="24"/>
          <w:szCs w:val="24"/>
        </w:rPr>
        <w:t>органами местного самоуправления переданных отдельных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0B80">
        <w:rPr>
          <w:rFonts w:ascii="Times New Roman" w:hAnsi="Times New Roman" w:cs="Times New Roman"/>
          <w:b/>
          <w:bCs/>
          <w:sz w:val="24"/>
          <w:szCs w:val="24"/>
        </w:rPr>
        <w:t>государственных полномочий в сфере жилищных отношений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>1. Общий объем субвенций, пр</w:t>
      </w:r>
      <w:bookmarkStart w:id="0" w:name="_GoBack"/>
      <w:bookmarkEnd w:id="0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по обеспечению жильем отдельных категорий граждан, указанных в </w:t>
      </w:r>
      <w:hyperlink r:id="rId5" w:history="1">
        <w:r w:rsidRPr="00920B80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920B80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 "Об обеспечении жильем некоторых категорий граждан, поставленных на учет до 1 января 2005 года" и в </w:t>
      </w:r>
      <w:hyperlink r:id="rId6" w:history="1">
        <w:r w:rsidRPr="00920B80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920B80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 "Об обеспечении жильем некоторых категорий граждан, вставших на учет в качестве нуждающихся в жилых помещениях", и по предоставлению отдельным категориям граждан, указанных в </w:t>
      </w:r>
      <w:hyperlink r:id="rId7" w:history="1">
        <w:r w:rsidRPr="00920B80">
          <w:rPr>
            <w:rFonts w:ascii="Times New Roman" w:hAnsi="Times New Roman" w:cs="Times New Roman"/>
            <w:bCs/>
            <w:sz w:val="24"/>
            <w:szCs w:val="24"/>
          </w:rPr>
          <w:t>статье 2</w:t>
        </w:r>
      </w:hyperlink>
      <w:r w:rsidRPr="00920B80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13 октября 2014 года N 62-оз "О предоставлении отдельным категориям граждан единовременной денежной выплаты на проведение капитального ремонта жилых домов", единовременной денежной выплаты на проведение капитального ремонта жилых домов определяется по формуле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V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= SUM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V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>,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V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- 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полномочий;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V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- объем субвенций, предоставляемых местному бюджету i-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полномочий.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годовой фонд оплаты труда по должности муниципальной службы "ведущий специалист"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8" w:history="1">
        <w:r w:rsidRPr="00920B80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920B80">
        <w:rPr>
          <w:rFonts w:ascii="Times New Roman" w:hAnsi="Times New Roman" w:cs="Times New Roman"/>
          <w:bCs/>
          <w:sz w:val="24"/>
          <w:szCs w:val="24"/>
        </w:rPr>
        <w:t xml:space="preserve"> от 11 марта 2008 года N 14-оз "О правовом регулировании муниципальной службы в Ленинградской области", в том числе устанавливающим порядок оплаты труда муниципальных служащих;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>коэффициент численности муниципальных служащих, привлекаемых для осуществления отдельных государственных полномочий в муниципальном образовании в зависимости от количества отдельных категорий граждан, нуждающихся в улучшении жилищных условий и состоящих на учете в муниципальном образовании на 1 июля года, предшествующего планируемому, и количества отдельных категорий граждан, включенных в муниципальном образовании в список граждан - претендентов на получение единовременной денежной выплаты на проведение капитального ремонта жилого дома.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lastRenderedPageBreak/>
        <w:t>2. Объем субвенций, предоставляемых местному бюджету i-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полномочий, определяется по формуле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V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N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x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Ч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x C,</w:t>
      </w: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A77FF" w:rsidRPr="00920B80" w:rsidRDefault="00BA77FF" w:rsidP="00BA77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N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- норматив затрат, равный годовому фонду оплаты труда по должности муниципальной службы "ведущий специалист" i-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образования, рассчитанному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9" w:history="1">
        <w:r w:rsidRPr="00920B80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920B80">
        <w:rPr>
          <w:rFonts w:ascii="Times New Roman" w:hAnsi="Times New Roman" w:cs="Times New Roman"/>
          <w:bCs/>
          <w:sz w:val="24"/>
          <w:szCs w:val="24"/>
        </w:rPr>
        <w:t xml:space="preserve"> от 11 марта 2008 года N 14-оз "О правовом регулировании муниципальной службы в Ленинградской области", устанавливающим порядок оплаты труда муниципальных служащих;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Ч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отдельных категорий граждан, нуждающихся в улучшении жилищных условий и состоящих на учете в i-м муниципальном образовании на 1 июля года, предшествующего планируемому, 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 выплаты на проведение капитального ремонта жилого дома: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от 1 до 10 граждан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Ч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= 0,3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от 11 до 20 граждан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Ч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= 0,4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от 21 до 50 граждан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Ч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= 0,7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от 51 до 100 граждан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Ч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= 0,8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от 101 до 150 граждан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Ч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= 0,9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 xml:space="preserve">от 151 и более граждан </w:t>
      </w:r>
      <w:proofErr w:type="spellStart"/>
      <w:r w:rsidRPr="00920B80">
        <w:rPr>
          <w:rFonts w:ascii="Times New Roman" w:hAnsi="Times New Roman" w:cs="Times New Roman"/>
          <w:bCs/>
          <w:sz w:val="24"/>
          <w:szCs w:val="24"/>
        </w:rPr>
        <w:t>Ч</w:t>
      </w:r>
      <w:r w:rsidRPr="00920B80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920B80">
        <w:rPr>
          <w:rFonts w:ascii="Times New Roman" w:hAnsi="Times New Roman" w:cs="Times New Roman"/>
          <w:bCs/>
          <w:sz w:val="24"/>
          <w:szCs w:val="24"/>
        </w:rPr>
        <w:t xml:space="preserve"> = 1,0;</w:t>
      </w:r>
    </w:p>
    <w:p w:rsidR="00BA77FF" w:rsidRPr="00920B80" w:rsidRDefault="00BA77FF" w:rsidP="00BA7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0B80">
        <w:rPr>
          <w:rFonts w:ascii="Times New Roman" w:hAnsi="Times New Roman" w:cs="Times New Roman"/>
          <w:bCs/>
          <w:sz w:val="24"/>
          <w:szCs w:val="24"/>
        </w:rPr>
        <w:t>C - коэффициент, учитывающий текущие расходы местных бюджетов на осуществление отдельных государственных полномочий (C = 1,03).</w:t>
      </w:r>
    </w:p>
    <w:p w:rsidR="009D4C6C" w:rsidRPr="00920B80" w:rsidRDefault="00920B80">
      <w:pPr>
        <w:rPr>
          <w:sz w:val="24"/>
          <w:szCs w:val="24"/>
        </w:rPr>
      </w:pPr>
    </w:p>
    <w:sectPr w:rsidR="009D4C6C" w:rsidRPr="00920B80" w:rsidSect="00850FD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57F"/>
    <w:rsid w:val="005A257F"/>
    <w:rsid w:val="007D2DB6"/>
    <w:rsid w:val="007E4C6A"/>
    <w:rsid w:val="00920B80"/>
    <w:rsid w:val="00BA77FF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5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25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5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25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DED3156E6BE41665B0FF198C0A165A5222B84C990D807430E2BC1542D2F9ACA82BC104D1AC13074E98E3103Ey5aD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DED3156E6BE41665B0FF198C0A165A5222BC4B9A0C807430E2BC1542D2F9ACBA2B9908D3AF0D06468DB5417809185D63BF23FB2FC0CA96y4a9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DED3156E6BE41665B0FF198C0A165A5222BD489E0D807430E2BC1542D2F9ACBA2B9908D3AF0D074E8DB5417809185D63BF23FB2FC0CA96y4a9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FDED3156E6BE41665B0FF198C0A165A5226B44E9901807430E2BC1542D2F9ACBA2B9908D3AF0D01418DB5417809185D63BF23FB2FC0CA96y4a9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DED3156E6BE41665B0FF198C0A165A5222B84C990D807430E2BC1542D2F9ACA82BC104D1AC13074E98E3103Ey5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Федирко Татьяна Александровна</dc:creator>
  <cp:lastModifiedBy>Елена Александровна Павлова</cp:lastModifiedBy>
  <cp:revision>4</cp:revision>
  <cp:lastPrinted>2021-09-01T08:17:00Z</cp:lastPrinted>
  <dcterms:created xsi:type="dcterms:W3CDTF">2020-07-27T13:52:00Z</dcterms:created>
  <dcterms:modified xsi:type="dcterms:W3CDTF">2021-09-01T08:17:00Z</dcterms:modified>
</cp:coreProperties>
</file>