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DD4" w:rsidRDefault="00E90DD4" w:rsidP="00E90DD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2</w:t>
      </w:r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областному закону</w:t>
      </w:r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14.10.2019 N 75-оз</w:t>
      </w:r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ПОРЯДОК И МЕТОДИКА</w:t>
      </w:r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РАСПРЕДЕЛЕНИЯ ДОТАЦИЙ НА ВЫРАВНИВАНИЕ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БЮДЖЕТНОЙ</w:t>
      </w:r>
      <w:proofErr w:type="gramEnd"/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ОБЕСПЕЧЕННОСТИ МУНИЦИПАЛЬНЫХ РАЙОНОВ (ГОРОДСКИХ ОКРУГОВ),</w:t>
      </w:r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ОПРЕДЕЛЕНИЯ КРИТЕРИЯ ВЫРАВНИВАНИЯ И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ДОПОЛНИТЕЛЬНЫХ</w:t>
      </w:r>
      <w:proofErr w:type="gramEnd"/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НОРМАТИВОВ</w:t>
      </w:r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392C69"/>
          <w:sz w:val="28"/>
          <w:szCs w:val="28"/>
        </w:rPr>
      </w:pPr>
      <w:r>
        <w:rPr>
          <w:rFonts w:ascii="Times New Roman" w:hAnsi="Times New Roman" w:cs="Times New Roman"/>
          <w:color w:val="392C69"/>
          <w:sz w:val="28"/>
          <w:szCs w:val="28"/>
        </w:rPr>
        <w:t xml:space="preserve">(в ред. </w:t>
      </w:r>
      <w:bookmarkStart w:id="0" w:name="_GoBack"/>
      <w:r w:rsidRPr="00E90DD4">
        <w:rPr>
          <w:rFonts w:ascii="Times New Roman" w:hAnsi="Times New Roman" w:cs="Times New Roman"/>
          <w:sz w:val="28"/>
          <w:szCs w:val="28"/>
        </w:rPr>
        <w:t xml:space="preserve">Областного </w:t>
      </w:r>
      <w:hyperlink r:id="rId5" w:history="1">
        <w:r w:rsidRPr="00E90DD4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bookmarkEnd w:id="0"/>
      <w:r>
        <w:rPr>
          <w:rFonts w:ascii="Times New Roman" w:hAnsi="Times New Roman" w:cs="Times New Roman"/>
          <w:color w:val="392C69"/>
          <w:sz w:val="28"/>
          <w:szCs w:val="28"/>
        </w:rPr>
        <w:t xml:space="preserve"> Ленинградской области от 09.03.2021 N 12-оз)</w:t>
      </w:r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Дотации на выравнивание бюджетной обеспеченности муниципальных районов (городских округов) распределяются между муниципальными районами (городскими округами), уровень бюджетной обеспеченности которых не превышает уровень, установленный в качестве критерия выравнивания расчетной бюджетной обеспеченности муниципальных районов (городских округов).</w:t>
      </w:r>
    </w:p>
    <w:p w:rsidR="00E90DD4" w:rsidRDefault="00E90DD4" w:rsidP="00E90DD4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Общий объем дотаций на выравнивание бюджетной обеспеченности муниципальных районов (городских округов) (Д) определяется по формуле</w:t>
      </w:r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position w:val="-25"/>
          <w:sz w:val="28"/>
          <w:szCs w:val="28"/>
          <w:lang w:eastAsia="ru-RU"/>
        </w:rPr>
        <w:drawing>
          <wp:inline distT="0" distB="0" distL="0" distR="0">
            <wp:extent cx="2423160" cy="502920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3160" cy="50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где </w:t>
      </w:r>
      <w:proofErr w:type="gramStart"/>
      <w:r>
        <w:rPr>
          <w:rFonts w:ascii="Times New Roman" w:hAnsi="Times New Roman" w:cs="Times New Roman"/>
          <w:sz w:val="28"/>
          <w:szCs w:val="28"/>
        </w:rPr>
        <w:t>Д(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</w:rPr>
        <w:t>мрг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vertAlign w:val="subscript"/>
        </w:rPr>
        <w:t>j</w:t>
      </w:r>
      <w:r>
        <w:rPr>
          <w:rFonts w:ascii="Times New Roman" w:hAnsi="Times New Roman" w:cs="Times New Roman"/>
          <w:sz w:val="28"/>
          <w:szCs w:val="28"/>
        </w:rPr>
        <w:t xml:space="preserve"> - расчетный объем дотации на выравнивание бюджетной обеспеченности для j-</w:t>
      </w:r>
      <w:proofErr w:type="spellStart"/>
      <w:r>
        <w:rPr>
          <w:rFonts w:ascii="Times New Roman" w:hAnsi="Times New Roman" w:cs="Times New Roman"/>
          <w:sz w:val="28"/>
          <w:szCs w:val="28"/>
        </w:rPr>
        <w:t>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(городского округа);</w:t>
      </w:r>
    </w:p>
    <w:p w:rsidR="00E90DD4" w:rsidRDefault="00E90DD4" w:rsidP="00E90DD4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Д(</w:t>
      </w:r>
      <w:proofErr w:type="gramEnd"/>
      <w:r>
        <w:rPr>
          <w:rFonts w:ascii="Times New Roman" w:hAnsi="Times New Roman" w:cs="Times New Roman"/>
          <w:sz w:val="28"/>
          <w:szCs w:val="28"/>
        </w:rPr>
        <w:t>зам)</w:t>
      </w:r>
      <w:r>
        <w:rPr>
          <w:rFonts w:ascii="Times New Roman" w:hAnsi="Times New Roman" w:cs="Times New Roman"/>
          <w:sz w:val="28"/>
          <w:szCs w:val="28"/>
          <w:vertAlign w:val="subscript"/>
        </w:rPr>
        <w:t>j</w:t>
      </w:r>
      <w:r>
        <w:rPr>
          <w:rFonts w:ascii="Times New Roman" w:hAnsi="Times New Roman" w:cs="Times New Roman"/>
          <w:sz w:val="28"/>
          <w:szCs w:val="28"/>
        </w:rPr>
        <w:t xml:space="preserve"> - расчетный объем дотации (часть расчетного объема дотации) на выравнивание бюджетной обеспеченности для j-</w:t>
      </w:r>
      <w:proofErr w:type="spellStart"/>
      <w:r>
        <w:rPr>
          <w:rFonts w:ascii="Times New Roman" w:hAnsi="Times New Roman" w:cs="Times New Roman"/>
          <w:sz w:val="28"/>
          <w:szCs w:val="28"/>
        </w:rPr>
        <w:t>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(городского округа), заменяемой дополнительным нормативом отчислений от налога на доходы физических лиц.</w:t>
      </w:r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Объем дотации на выравнивание бюджетной обеспеченности, предоставляемой бюджету муниципального района (городского округа), определяется по формуле</w:t>
      </w:r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(в ред. Областного </w:t>
      </w:r>
      <w:hyperlink r:id="rId7" w:history="1">
        <w:r w:rsidRPr="00E90DD4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E90DD4">
        <w:rPr>
          <w:rFonts w:ascii="Times New Roman" w:hAnsi="Times New Roman" w:cs="Times New Roman"/>
          <w:sz w:val="28"/>
          <w:szCs w:val="28"/>
        </w:rPr>
        <w:t xml:space="preserve"> Ле</w:t>
      </w:r>
      <w:r>
        <w:rPr>
          <w:rFonts w:ascii="Times New Roman" w:hAnsi="Times New Roman" w:cs="Times New Roman"/>
          <w:sz w:val="28"/>
          <w:szCs w:val="28"/>
        </w:rPr>
        <w:t>нинградской области от 09.03.2021 N 12-оз)</w:t>
      </w:r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= (w x </w:t>
      </w:r>
      <w:proofErr w:type="gramStart"/>
      <w:r>
        <w:rPr>
          <w:rFonts w:ascii="Times New Roman" w:hAnsi="Times New Roman" w:cs="Times New Roman"/>
          <w:sz w:val="28"/>
          <w:szCs w:val="28"/>
        </w:rPr>
        <w:t>Д(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</w:rPr>
        <w:t>мрг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vertAlign w:val="subscript"/>
        </w:rPr>
        <w:t>j</w:t>
      </w:r>
      <w:r>
        <w:rPr>
          <w:rFonts w:ascii="Times New Roman" w:hAnsi="Times New Roman" w:cs="Times New Roman"/>
          <w:sz w:val="28"/>
          <w:szCs w:val="28"/>
        </w:rPr>
        <w:t>) - Д(зам)</w:t>
      </w:r>
      <w:r>
        <w:rPr>
          <w:rFonts w:ascii="Times New Roman" w:hAnsi="Times New Roman" w:cs="Times New Roman"/>
          <w:sz w:val="28"/>
          <w:szCs w:val="28"/>
          <w:vertAlign w:val="subscript"/>
        </w:rPr>
        <w:t>j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(в ред. Областного </w:t>
      </w:r>
      <w:hyperlink r:id="rId8" w:history="1">
        <w:r w:rsidRPr="00E90DD4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E90D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Ленинградской области от 09.03.2021 N 12-оз)</w:t>
      </w:r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proofErr w:type="gramStart"/>
      <w:r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- объем дотации на выравнивание бюджетной обеспеченности, предоставляемой бюджету j-</w:t>
      </w:r>
      <w:proofErr w:type="spellStart"/>
      <w:r>
        <w:rPr>
          <w:rFonts w:ascii="Times New Roman" w:hAnsi="Times New Roman" w:cs="Times New Roman"/>
          <w:sz w:val="28"/>
          <w:szCs w:val="28"/>
        </w:rPr>
        <w:t>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(городского округа);</w:t>
      </w:r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(в ред. Областного </w:t>
      </w:r>
      <w:hyperlink r:id="rId9" w:history="1">
        <w:r w:rsidRPr="00E90DD4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E90D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Ленинградской области от 09.03.2021 N 12-оз)</w:t>
      </w:r>
    </w:p>
    <w:p w:rsidR="00E90DD4" w:rsidRDefault="00E90DD4" w:rsidP="00E90DD4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w - доля расчетного объема дотаций на выравнивание бюджетной обеспеченности муниципальных районов (городских округов), подлежащая распределению между муниципальными образованиями в очередном финансовом году и первом году планового периода (при этом w = 1 для очередного финансового года и w = 0,8 для первого года и второго года планового периода);</w:t>
      </w:r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(в ред. Областного </w:t>
      </w:r>
      <w:hyperlink r:id="rId10" w:history="1">
        <w:r w:rsidRPr="00E90DD4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E90D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Ленинградской области от 09.03.2021 N 12-оз)</w:t>
      </w:r>
    </w:p>
    <w:p w:rsidR="00E90DD4" w:rsidRDefault="00E90DD4" w:rsidP="00E90DD4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Д(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</w:rPr>
        <w:t>мрг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vertAlign w:val="subscript"/>
        </w:rPr>
        <w:t>j</w:t>
      </w:r>
      <w:r>
        <w:rPr>
          <w:rFonts w:ascii="Times New Roman" w:hAnsi="Times New Roman" w:cs="Times New Roman"/>
          <w:sz w:val="28"/>
          <w:szCs w:val="28"/>
        </w:rPr>
        <w:t xml:space="preserve"> - расчетный объем дотации на выравнивание бюджетной обеспеченности для j-</w:t>
      </w:r>
      <w:proofErr w:type="spellStart"/>
      <w:r>
        <w:rPr>
          <w:rFonts w:ascii="Times New Roman" w:hAnsi="Times New Roman" w:cs="Times New Roman"/>
          <w:sz w:val="28"/>
          <w:szCs w:val="28"/>
        </w:rPr>
        <w:t>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(городского округа);</w:t>
      </w:r>
    </w:p>
    <w:p w:rsidR="00E90DD4" w:rsidRDefault="00E90DD4" w:rsidP="00E90DD4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Д(</w:t>
      </w:r>
      <w:proofErr w:type="gramEnd"/>
      <w:r>
        <w:rPr>
          <w:rFonts w:ascii="Times New Roman" w:hAnsi="Times New Roman" w:cs="Times New Roman"/>
          <w:sz w:val="28"/>
          <w:szCs w:val="28"/>
        </w:rPr>
        <w:t>зам)</w:t>
      </w:r>
      <w:r>
        <w:rPr>
          <w:rFonts w:ascii="Times New Roman" w:hAnsi="Times New Roman" w:cs="Times New Roman"/>
          <w:sz w:val="28"/>
          <w:szCs w:val="28"/>
          <w:vertAlign w:val="subscript"/>
        </w:rPr>
        <w:t>j</w:t>
      </w:r>
      <w:r>
        <w:rPr>
          <w:rFonts w:ascii="Times New Roman" w:hAnsi="Times New Roman" w:cs="Times New Roman"/>
          <w:sz w:val="28"/>
          <w:szCs w:val="28"/>
        </w:rPr>
        <w:t xml:space="preserve"> - расчетный объем дотации (часть расчетного объема дотации) на выравнивание бюджетной обеспеченности для j-</w:t>
      </w:r>
      <w:proofErr w:type="spellStart"/>
      <w:r>
        <w:rPr>
          <w:rFonts w:ascii="Times New Roman" w:hAnsi="Times New Roman" w:cs="Times New Roman"/>
          <w:sz w:val="28"/>
          <w:szCs w:val="28"/>
        </w:rPr>
        <w:t>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(городского округа), заменяемой дополнительным нормативом отчислений от налога на доходы физических лиц.</w:t>
      </w:r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Дополнительный норматив отчислений от налога на доходы физических лиц в бюджет муниципального района (городского округа) определяется по формуле</w:t>
      </w:r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position w:val="-38"/>
          <w:sz w:val="28"/>
          <w:szCs w:val="28"/>
          <w:lang w:eastAsia="ru-RU"/>
        </w:rPr>
        <w:drawing>
          <wp:inline distT="0" distB="0" distL="0" distR="0">
            <wp:extent cx="2080260" cy="662940"/>
            <wp:effectExtent l="0" t="0" r="0" b="381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0260" cy="662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где </w:t>
      </w:r>
      <w:r>
        <w:rPr>
          <w:rFonts w:ascii="Times New Roman" w:hAnsi="Times New Roman" w:cs="Times New Roman"/>
          <w:noProof/>
          <w:position w:val="-13"/>
          <w:sz w:val="28"/>
          <w:szCs w:val="28"/>
          <w:lang w:eastAsia="ru-RU"/>
        </w:rPr>
        <w:drawing>
          <wp:inline distT="0" distB="0" distL="0" distR="0">
            <wp:extent cx="586740" cy="350520"/>
            <wp:effectExtent l="0" t="0" r="381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350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- дополнительный норматив отчислений от налога на доходы физических лиц в бюджет j-</w:t>
      </w:r>
      <w:proofErr w:type="spellStart"/>
      <w:r>
        <w:rPr>
          <w:rFonts w:ascii="Times New Roman" w:hAnsi="Times New Roman" w:cs="Times New Roman"/>
          <w:sz w:val="28"/>
          <w:szCs w:val="28"/>
        </w:rPr>
        <w:t>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(городского округа);</w:t>
      </w:r>
    </w:p>
    <w:p w:rsidR="00E90DD4" w:rsidRDefault="00E90DD4" w:rsidP="00E90DD4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Д(</w:t>
      </w:r>
      <w:proofErr w:type="gramEnd"/>
      <w:r>
        <w:rPr>
          <w:rFonts w:ascii="Times New Roman" w:hAnsi="Times New Roman" w:cs="Times New Roman"/>
          <w:sz w:val="28"/>
          <w:szCs w:val="28"/>
        </w:rPr>
        <w:t>зам)</w:t>
      </w:r>
      <w:r>
        <w:rPr>
          <w:rFonts w:ascii="Times New Roman" w:hAnsi="Times New Roman" w:cs="Times New Roman"/>
          <w:sz w:val="28"/>
          <w:szCs w:val="28"/>
          <w:vertAlign w:val="subscript"/>
        </w:rPr>
        <w:t>j</w:t>
      </w:r>
      <w:r>
        <w:rPr>
          <w:rFonts w:ascii="Times New Roman" w:hAnsi="Times New Roman" w:cs="Times New Roman"/>
          <w:sz w:val="28"/>
          <w:szCs w:val="28"/>
        </w:rPr>
        <w:t xml:space="preserve"> - расчетный объем дотации (часть расчетного объема дотации) на выравнивание бюджетной обеспеченности для j-</w:t>
      </w:r>
      <w:proofErr w:type="spellStart"/>
      <w:r>
        <w:rPr>
          <w:rFonts w:ascii="Times New Roman" w:hAnsi="Times New Roman" w:cs="Times New Roman"/>
          <w:sz w:val="28"/>
          <w:szCs w:val="28"/>
        </w:rPr>
        <w:t>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(городского округа), заменяемой дополнительным нормативом отчислений от налога на доходы физических лиц;</w:t>
      </w:r>
    </w:p>
    <w:p w:rsidR="00E90DD4" w:rsidRDefault="00E90DD4" w:rsidP="00E90DD4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position w:val="-13"/>
          <w:sz w:val="28"/>
          <w:szCs w:val="28"/>
          <w:lang w:eastAsia="ru-RU"/>
        </w:rPr>
        <w:drawing>
          <wp:inline distT="0" distB="0" distL="0" distR="0">
            <wp:extent cx="746760" cy="350520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350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- прогноз поступлений по налогу на доходы физических лиц в консолидированный бюджет Ленинградской области с территории j-</w:t>
      </w:r>
      <w:proofErr w:type="spellStart"/>
      <w:r>
        <w:rPr>
          <w:rFonts w:ascii="Times New Roman" w:hAnsi="Times New Roman" w:cs="Times New Roman"/>
          <w:sz w:val="28"/>
          <w:szCs w:val="28"/>
        </w:rPr>
        <w:t>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(городского округа) в очередном финансовом году и плановом периоде.</w:t>
      </w:r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Нераспределенный объем дотаций на выравнивание бюджетной обеспеченности муниципальных районов (городских округов) (ДН) определяется по формуле</w:t>
      </w:r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(в ред. Областного </w:t>
      </w:r>
      <w:hyperlink r:id="rId14" w:history="1">
        <w:r w:rsidRPr="00E90DD4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E90DD4">
        <w:rPr>
          <w:rFonts w:ascii="Times New Roman" w:hAnsi="Times New Roman" w:cs="Times New Roman"/>
          <w:sz w:val="28"/>
          <w:szCs w:val="28"/>
        </w:rPr>
        <w:t xml:space="preserve"> Ле</w:t>
      </w:r>
      <w:r>
        <w:rPr>
          <w:rFonts w:ascii="Times New Roman" w:hAnsi="Times New Roman" w:cs="Times New Roman"/>
          <w:sz w:val="28"/>
          <w:szCs w:val="28"/>
        </w:rPr>
        <w:t>нинградской области от 09.03.2021 N 12-оз)</w:t>
      </w:r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position w:val="-24"/>
          <w:sz w:val="28"/>
          <w:szCs w:val="28"/>
          <w:lang w:eastAsia="ru-RU"/>
        </w:rPr>
        <w:drawing>
          <wp:inline distT="0" distB="0" distL="0" distR="0">
            <wp:extent cx="2331720" cy="495300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172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(в ред. Областного </w:t>
      </w:r>
      <w:hyperlink r:id="rId16" w:history="1">
        <w:r w:rsidRPr="00E90DD4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E90DD4">
        <w:rPr>
          <w:rFonts w:ascii="Times New Roman" w:hAnsi="Times New Roman" w:cs="Times New Roman"/>
          <w:sz w:val="28"/>
          <w:szCs w:val="28"/>
        </w:rPr>
        <w:t xml:space="preserve"> Ле</w:t>
      </w:r>
      <w:r>
        <w:rPr>
          <w:rFonts w:ascii="Times New Roman" w:hAnsi="Times New Roman" w:cs="Times New Roman"/>
          <w:sz w:val="28"/>
          <w:szCs w:val="28"/>
        </w:rPr>
        <w:t>нинградской области от 09.03.2021 N 12-оз)</w:t>
      </w:r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где </w:t>
      </w:r>
      <w:proofErr w:type="gramStart"/>
      <w:r>
        <w:rPr>
          <w:rFonts w:ascii="Times New Roman" w:hAnsi="Times New Roman" w:cs="Times New Roman"/>
          <w:sz w:val="28"/>
          <w:szCs w:val="28"/>
        </w:rPr>
        <w:t>Д(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</w:rPr>
        <w:t>мрг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vertAlign w:val="subscript"/>
        </w:rPr>
        <w:t>j</w:t>
      </w:r>
      <w:r>
        <w:rPr>
          <w:rFonts w:ascii="Times New Roman" w:hAnsi="Times New Roman" w:cs="Times New Roman"/>
          <w:sz w:val="28"/>
          <w:szCs w:val="28"/>
        </w:rPr>
        <w:t xml:space="preserve"> - расчетный объем дотации на выравнивание бюджетной обеспеченности для j-</w:t>
      </w:r>
      <w:proofErr w:type="spellStart"/>
      <w:r>
        <w:rPr>
          <w:rFonts w:ascii="Times New Roman" w:hAnsi="Times New Roman" w:cs="Times New Roman"/>
          <w:sz w:val="28"/>
          <w:szCs w:val="28"/>
        </w:rPr>
        <w:t>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(городского округа);</w:t>
      </w:r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(в ред. </w:t>
      </w:r>
      <w:r w:rsidRPr="00E90DD4">
        <w:rPr>
          <w:rFonts w:ascii="Times New Roman" w:hAnsi="Times New Roman" w:cs="Times New Roman"/>
          <w:sz w:val="28"/>
          <w:szCs w:val="28"/>
        </w:rPr>
        <w:t xml:space="preserve">Областного </w:t>
      </w:r>
      <w:hyperlink r:id="rId17" w:history="1">
        <w:r w:rsidRPr="00E90DD4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E90DD4">
        <w:rPr>
          <w:rFonts w:ascii="Times New Roman" w:hAnsi="Times New Roman" w:cs="Times New Roman"/>
          <w:sz w:val="28"/>
          <w:szCs w:val="28"/>
        </w:rPr>
        <w:t xml:space="preserve"> Ленинградской </w:t>
      </w:r>
      <w:r>
        <w:rPr>
          <w:rFonts w:ascii="Times New Roman" w:hAnsi="Times New Roman" w:cs="Times New Roman"/>
          <w:sz w:val="28"/>
          <w:szCs w:val="28"/>
        </w:rPr>
        <w:t>области от 09.03.2021 N 12-оз)</w:t>
      </w:r>
    </w:p>
    <w:p w:rsidR="00E90DD4" w:rsidRDefault="00E90DD4" w:rsidP="00E90DD4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 - доля расчетного объема дотаций на выравнивание бюджетной обеспеченности муниципальных районов (городских округов), подлежащая распределению между муниципальными образованиями в очередном финансовом году и первом году планового периода (при этом w = 1 для очередного финансового года и w = 0,8 для первого года и второго года планового периода).</w:t>
      </w:r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(в ред. Областного </w:t>
      </w:r>
      <w:hyperlink r:id="rId18" w:history="1">
        <w:r w:rsidRPr="00E90DD4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E90DD4">
        <w:rPr>
          <w:rFonts w:ascii="Times New Roman" w:hAnsi="Times New Roman" w:cs="Times New Roman"/>
          <w:sz w:val="28"/>
          <w:szCs w:val="28"/>
        </w:rPr>
        <w:t xml:space="preserve"> Ле</w:t>
      </w:r>
      <w:r>
        <w:rPr>
          <w:rFonts w:ascii="Times New Roman" w:hAnsi="Times New Roman" w:cs="Times New Roman"/>
          <w:sz w:val="28"/>
          <w:szCs w:val="28"/>
        </w:rPr>
        <w:t>нинградской области от 09.03.2021 N 12-оз)</w:t>
      </w:r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При отсутствии случаев, указанных в </w:t>
      </w:r>
      <w:hyperlink r:id="rId19" w:history="1">
        <w:r w:rsidRPr="00E90DD4">
          <w:rPr>
            <w:rFonts w:ascii="Times New Roman" w:hAnsi="Times New Roman" w:cs="Times New Roman"/>
            <w:sz w:val="28"/>
            <w:szCs w:val="28"/>
          </w:rPr>
          <w:t>пункте 7 статьи 138</w:t>
        </w:r>
      </w:hyperlink>
      <w:r w:rsidRPr="00E90D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Бюджетного кодекса Российской Федерации, расчетный объем средств, необходимых для доведения расчетной бюджетной обеспеченности муниципального района (городского округа) до уровня, принятого в качестве критерия выравнивания расчетной бюджетной обеспеченности муниципальных районов (городских округов), если КВБО &gt;=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</w:t>
      </w:r>
      <w:proofErr w:type="gramStart"/>
      <w:r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, определяется по формуле</w:t>
      </w:r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position w:val="-29"/>
          <w:sz w:val="28"/>
          <w:szCs w:val="28"/>
          <w:lang w:eastAsia="ru-RU"/>
        </w:rPr>
        <w:drawing>
          <wp:inline distT="0" distB="0" distL="0" distR="0">
            <wp:extent cx="3924300" cy="556260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556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>
        <w:rPr>
          <w:rFonts w:ascii="Times New Roman" w:hAnsi="Times New Roman" w:cs="Times New Roman"/>
          <w:sz w:val="28"/>
          <w:szCs w:val="28"/>
        </w:rPr>
        <w:t>Т</w:t>
      </w:r>
      <w:proofErr w:type="gramStart"/>
      <w:r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- расчетный объем средств, необходимых для доведения расчетной бюджетной обеспеченности j-</w:t>
      </w:r>
      <w:proofErr w:type="spellStart"/>
      <w:r>
        <w:rPr>
          <w:rFonts w:ascii="Times New Roman" w:hAnsi="Times New Roman" w:cs="Times New Roman"/>
          <w:sz w:val="28"/>
          <w:szCs w:val="28"/>
        </w:rPr>
        <w:t>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(городского округа) до уровня, принятого в качестве критерия выравнивания расчетной бюджетной обеспеченности муниципальных районов (городских округов);</w:t>
      </w:r>
    </w:p>
    <w:p w:rsidR="00E90DD4" w:rsidRDefault="00E90DD4" w:rsidP="00E90DD4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ПН</w:t>
      </w:r>
      <w:proofErr w:type="gramStart"/>
      <w:r>
        <w:rPr>
          <w:rFonts w:ascii="Times New Roman" w:hAnsi="Times New Roman" w:cs="Times New Roman"/>
          <w:sz w:val="28"/>
          <w:szCs w:val="28"/>
        </w:rPr>
        <w:t>Д(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</w:rPr>
        <w:t>мрг</w:t>
      </w:r>
      <w:proofErr w:type="spellEnd"/>
      <w:r>
        <w:rPr>
          <w:rFonts w:ascii="Times New Roman" w:hAnsi="Times New Roman" w:cs="Times New Roman"/>
          <w:sz w:val="28"/>
          <w:szCs w:val="28"/>
        </w:rPr>
        <w:t>) - прогнозируемый объем налоговых доходов бюджетов муниципальных районов (городских округов) в очередном финансовом году;</w:t>
      </w:r>
    </w:p>
    <w:p w:rsidR="00E90DD4" w:rsidRDefault="00E90DD4" w:rsidP="00E90DD4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 - численность населения Ленинградской области на начало текущего финансового года по данным территориального органа Федеральной службы государственной статистики по г. Санкт-Петербургу и Ленинградской области;</w:t>
      </w:r>
    </w:p>
    <w:p w:rsidR="00E90DD4" w:rsidRDefault="00E90DD4" w:rsidP="00E90DD4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КВБО - критерий выравнивания расчетной бюджетной обеспеченности муниципальных районов (городских округов);</w:t>
      </w:r>
    </w:p>
    <w:p w:rsidR="00E90DD4" w:rsidRDefault="00E90DD4" w:rsidP="00E90DD4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БО</w:t>
      </w:r>
      <w:proofErr w:type="gramStart"/>
      <w:r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- расчетная бюджетная обеспеченность j-</w:t>
      </w:r>
      <w:proofErr w:type="spellStart"/>
      <w:r>
        <w:rPr>
          <w:rFonts w:ascii="Times New Roman" w:hAnsi="Times New Roman" w:cs="Times New Roman"/>
          <w:sz w:val="28"/>
          <w:szCs w:val="28"/>
        </w:rPr>
        <w:t>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(городского округа);</w:t>
      </w:r>
    </w:p>
    <w:p w:rsidR="00E90DD4" w:rsidRDefault="00E90DD4" w:rsidP="00E90DD4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ИБР</w:t>
      </w:r>
      <w:proofErr w:type="gramStart"/>
      <w:r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- индекс бюджетных расходов j-</w:t>
      </w:r>
      <w:proofErr w:type="spellStart"/>
      <w:r>
        <w:rPr>
          <w:rFonts w:ascii="Times New Roman" w:hAnsi="Times New Roman" w:cs="Times New Roman"/>
          <w:sz w:val="28"/>
          <w:szCs w:val="28"/>
        </w:rPr>
        <w:t>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(городского округа);</w:t>
      </w:r>
    </w:p>
    <w:p w:rsidR="00E90DD4" w:rsidRDefault="00E90DD4" w:rsidP="00E90DD4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</w:t>
      </w:r>
      <w:proofErr w:type="gramStart"/>
      <w:r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- численность населения j-</w:t>
      </w:r>
      <w:proofErr w:type="spellStart"/>
      <w:r>
        <w:rPr>
          <w:rFonts w:ascii="Times New Roman" w:hAnsi="Times New Roman" w:cs="Times New Roman"/>
          <w:sz w:val="28"/>
          <w:szCs w:val="28"/>
        </w:rPr>
        <w:t>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(городского округа) на начало текущего финансового года по данным территориального органа Федеральной службы государственной статистики по г. Санкт-Петербургу и Ленинградской области.</w:t>
      </w:r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иных случаях </w:t>
      </w:r>
      <w:proofErr w:type="spellStart"/>
      <w:r>
        <w:rPr>
          <w:rFonts w:ascii="Times New Roman" w:hAnsi="Times New Roman" w:cs="Times New Roman"/>
          <w:sz w:val="28"/>
          <w:szCs w:val="28"/>
        </w:rPr>
        <w:t>Т</w:t>
      </w:r>
      <w:proofErr w:type="gramStart"/>
      <w:r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= 0.</w:t>
      </w:r>
    </w:p>
    <w:p w:rsidR="00E90DD4" w:rsidRDefault="00E90DD4" w:rsidP="00E90DD4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При отсутствии случаев, указанных в </w:t>
      </w:r>
      <w:hyperlink r:id="rId21" w:history="1">
        <w:r w:rsidRPr="00E90DD4">
          <w:rPr>
            <w:rFonts w:ascii="Times New Roman" w:hAnsi="Times New Roman" w:cs="Times New Roman"/>
            <w:sz w:val="28"/>
            <w:szCs w:val="28"/>
          </w:rPr>
          <w:t>пункте 7 статьи 138</w:t>
        </w:r>
      </w:hyperlink>
      <w:r w:rsidRPr="00E90DD4">
        <w:rPr>
          <w:rFonts w:ascii="Times New Roman" w:hAnsi="Times New Roman" w:cs="Times New Roman"/>
          <w:sz w:val="28"/>
          <w:szCs w:val="28"/>
        </w:rPr>
        <w:t xml:space="preserve"> Б</w:t>
      </w:r>
      <w:r>
        <w:rPr>
          <w:rFonts w:ascii="Times New Roman" w:hAnsi="Times New Roman" w:cs="Times New Roman"/>
          <w:sz w:val="28"/>
          <w:szCs w:val="28"/>
        </w:rPr>
        <w:t xml:space="preserve">юджетного кодекса Российской Федерации, расчетный объем дотации на выравнивание бюджетной обеспеченности для муниципального района (городского округа), если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&lt; </w:t>
      </w:r>
      <w:proofErr w:type="gramStart"/>
      <w:r>
        <w:rPr>
          <w:rFonts w:ascii="Times New Roman" w:hAnsi="Times New Roman" w:cs="Times New Roman"/>
          <w:sz w:val="28"/>
          <w:szCs w:val="28"/>
        </w:rPr>
        <w:t>Д(</w:t>
      </w:r>
      <w:proofErr w:type="gramEnd"/>
      <w:r>
        <w:rPr>
          <w:rFonts w:ascii="Times New Roman" w:hAnsi="Times New Roman" w:cs="Times New Roman"/>
          <w:sz w:val="28"/>
          <w:szCs w:val="28"/>
        </w:rPr>
        <w:t>мин)</w:t>
      </w:r>
      <w:r>
        <w:rPr>
          <w:rFonts w:ascii="Times New Roman" w:hAnsi="Times New Roman" w:cs="Times New Roman"/>
          <w:sz w:val="28"/>
          <w:szCs w:val="28"/>
          <w:vertAlign w:val="subscript"/>
        </w:rPr>
        <w:t>j</w:t>
      </w:r>
      <w:r>
        <w:rPr>
          <w:rFonts w:ascii="Times New Roman" w:hAnsi="Times New Roman" w:cs="Times New Roman"/>
          <w:sz w:val="28"/>
          <w:szCs w:val="28"/>
        </w:rPr>
        <w:t>, определяется по формуле</w:t>
      </w:r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Д(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</w:rPr>
        <w:t>мрг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vertAlign w:val="subscript"/>
        </w:rPr>
        <w:t>j</w:t>
      </w:r>
      <w:r>
        <w:rPr>
          <w:rFonts w:ascii="Times New Roman" w:hAnsi="Times New Roman" w:cs="Times New Roman"/>
          <w:sz w:val="28"/>
          <w:szCs w:val="28"/>
        </w:rPr>
        <w:t xml:space="preserve"> = Д(мин)</w:t>
      </w:r>
      <w:r>
        <w:rPr>
          <w:rFonts w:ascii="Times New Roman" w:hAnsi="Times New Roman" w:cs="Times New Roman"/>
          <w:sz w:val="28"/>
          <w:szCs w:val="28"/>
          <w:vertAlign w:val="subscript"/>
        </w:rPr>
        <w:t>j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где </w:t>
      </w:r>
      <w:proofErr w:type="gramStart"/>
      <w:r>
        <w:rPr>
          <w:rFonts w:ascii="Times New Roman" w:hAnsi="Times New Roman" w:cs="Times New Roman"/>
          <w:sz w:val="28"/>
          <w:szCs w:val="28"/>
        </w:rPr>
        <w:t>Д(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</w:rPr>
        <w:t>мрг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vertAlign w:val="subscript"/>
        </w:rPr>
        <w:t>j</w:t>
      </w:r>
      <w:r>
        <w:rPr>
          <w:rFonts w:ascii="Times New Roman" w:hAnsi="Times New Roman" w:cs="Times New Roman"/>
          <w:sz w:val="28"/>
          <w:szCs w:val="28"/>
        </w:rPr>
        <w:t xml:space="preserve"> - расчетный объем дотации на выравнивание бюджетной обеспеченности для j-</w:t>
      </w:r>
      <w:proofErr w:type="spellStart"/>
      <w:r>
        <w:rPr>
          <w:rFonts w:ascii="Times New Roman" w:hAnsi="Times New Roman" w:cs="Times New Roman"/>
          <w:sz w:val="28"/>
          <w:szCs w:val="28"/>
        </w:rPr>
        <w:t>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(городского округа);</w:t>
      </w:r>
    </w:p>
    <w:p w:rsidR="00E90DD4" w:rsidRPr="00E90DD4" w:rsidRDefault="00E90DD4" w:rsidP="00E90DD4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Д(</w:t>
      </w:r>
      <w:proofErr w:type="gramEnd"/>
      <w:r>
        <w:rPr>
          <w:rFonts w:ascii="Times New Roman" w:hAnsi="Times New Roman" w:cs="Times New Roman"/>
          <w:sz w:val="28"/>
          <w:szCs w:val="28"/>
        </w:rPr>
        <w:t>мин)</w:t>
      </w:r>
      <w:r>
        <w:rPr>
          <w:rFonts w:ascii="Times New Roman" w:hAnsi="Times New Roman" w:cs="Times New Roman"/>
          <w:sz w:val="28"/>
          <w:szCs w:val="28"/>
          <w:vertAlign w:val="subscript"/>
        </w:rPr>
        <w:t>j</w:t>
      </w:r>
      <w:r>
        <w:rPr>
          <w:rFonts w:ascii="Times New Roman" w:hAnsi="Times New Roman" w:cs="Times New Roman"/>
          <w:sz w:val="28"/>
          <w:szCs w:val="28"/>
        </w:rPr>
        <w:t xml:space="preserve"> - минимальный объем дотации на выравнивание бюджетной обеспеченности для j-</w:t>
      </w:r>
      <w:proofErr w:type="spellStart"/>
      <w:r>
        <w:rPr>
          <w:rFonts w:ascii="Times New Roman" w:hAnsi="Times New Roman" w:cs="Times New Roman"/>
          <w:sz w:val="28"/>
          <w:szCs w:val="28"/>
        </w:rPr>
        <w:t>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(городского округа), определенный с учетом требований </w:t>
      </w:r>
      <w:hyperlink r:id="rId22" w:history="1">
        <w:r w:rsidRPr="00E90DD4">
          <w:rPr>
            <w:rFonts w:ascii="Times New Roman" w:hAnsi="Times New Roman" w:cs="Times New Roman"/>
            <w:sz w:val="28"/>
            <w:szCs w:val="28"/>
          </w:rPr>
          <w:t>пункта 7 статьи 138</w:t>
        </w:r>
      </w:hyperlink>
      <w:r w:rsidRPr="00E90DD4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Федерации;</w:t>
      </w:r>
    </w:p>
    <w:p w:rsidR="00E90DD4" w:rsidRDefault="00E90DD4" w:rsidP="00E90DD4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</w:t>
      </w:r>
      <w:proofErr w:type="gramStart"/>
      <w:r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- расчетный объем средств, необходимых для доведения расчетной бюджетной обеспеченности j-</w:t>
      </w:r>
      <w:proofErr w:type="spellStart"/>
      <w:r>
        <w:rPr>
          <w:rFonts w:ascii="Times New Roman" w:hAnsi="Times New Roman" w:cs="Times New Roman"/>
          <w:sz w:val="28"/>
          <w:szCs w:val="28"/>
        </w:rPr>
        <w:t>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(городского округа) до уровня, принятого в качестве критерия выравнивания расчетной бюджетной обеспеченности муниципальных районов (городских округов).</w:t>
      </w:r>
    </w:p>
    <w:p w:rsidR="00E90DD4" w:rsidRDefault="00E90DD4" w:rsidP="00E90DD4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иных случаях </w:t>
      </w:r>
      <w:proofErr w:type="gramStart"/>
      <w:r>
        <w:rPr>
          <w:rFonts w:ascii="Times New Roman" w:hAnsi="Times New Roman" w:cs="Times New Roman"/>
          <w:sz w:val="28"/>
          <w:szCs w:val="28"/>
        </w:rPr>
        <w:t>Д(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</w:rPr>
        <w:t>мрг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vertAlign w:val="subscript"/>
        </w:rPr>
        <w:t>j</w:t>
      </w:r>
      <w:r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При отсутствии случаев, указанных в </w:t>
      </w:r>
      <w:hyperlink r:id="rId23" w:history="1">
        <w:r w:rsidRPr="00E90DD4">
          <w:rPr>
            <w:rFonts w:ascii="Times New Roman" w:hAnsi="Times New Roman" w:cs="Times New Roman"/>
            <w:sz w:val="28"/>
            <w:szCs w:val="28"/>
          </w:rPr>
          <w:t>пункте 7 статьи 138</w:t>
        </w:r>
      </w:hyperlink>
      <w:r w:rsidRPr="00E90D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Бюджетного кодекса Российской Федерации, минимальный объем дотации на выравнивание бюджетной обеспеченности муниципального района (городского округа) на очередной финансовый год и первый год планового периода определяется по формуле</w:t>
      </w:r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Д(</w:t>
      </w:r>
      <w:proofErr w:type="gramEnd"/>
      <w:r>
        <w:rPr>
          <w:rFonts w:ascii="Times New Roman" w:hAnsi="Times New Roman" w:cs="Times New Roman"/>
          <w:sz w:val="28"/>
          <w:szCs w:val="28"/>
        </w:rPr>
        <w:t>мин)</w:t>
      </w:r>
      <w:r>
        <w:rPr>
          <w:rFonts w:ascii="Times New Roman" w:hAnsi="Times New Roman" w:cs="Times New Roman"/>
          <w:sz w:val="28"/>
          <w:szCs w:val="28"/>
          <w:vertAlign w:val="subscript"/>
        </w:rPr>
        <w:t>j</w:t>
      </w:r>
      <w:r>
        <w:rPr>
          <w:rFonts w:ascii="Times New Roman" w:hAnsi="Times New Roman" w:cs="Times New Roman"/>
          <w:sz w:val="28"/>
          <w:szCs w:val="28"/>
        </w:rPr>
        <w:t xml:space="preserve"> = Д1</w:t>
      </w:r>
      <w:r>
        <w:rPr>
          <w:rFonts w:ascii="Times New Roman" w:hAnsi="Times New Roman" w:cs="Times New Roman"/>
          <w:sz w:val="28"/>
          <w:szCs w:val="28"/>
          <w:vertAlign w:val="subscript"/>
        </w:rPr>
        <w:t>j</w:t>
      </w:r>
      <w:r>
        <w:rPr>
          <w:rFonts w:ascii="Times New Roman" w:hAnsi="Times New Roman" w:cs="Times New Roman"/>
          <w:sz w:val="28"/>
          <w:szCs w:val="28"/>
        </w:rPr>
        <w:t xml:space="preserve"> + Д2</w:t>
      </w:r>
      <w:r>
        <w:rPr>
          <w:rFonts w:ascii="Times New Roman" w:hAnsi="Times New Roman" w:cs="Times New Roman"/>
          <w:sz w:val="28"/>
          <w:szCs w:val="28"/>
          <w:vertAlign w:val="subscript"/>
        </w:rPr>
        <w:t>j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где </w:t>
      </w:r>
      <w:proofErr w:type="gramStart"/>
      <w:r>
        <w:rPr>
          <w:rFonts w:ascii="Times New Roman" w:hAnsi="Times New Roman" w:cs="Times New Roman"/>
          <w:sz w:val="28"/>
          <w:szCs w:val="28"/>
        </w:rPr>
        <w:t>Д(</w:t>
      </w:r>
      <w:proofErr w:type="gramEnd"/>
      <w:r>
        <w:rPr>
          <w:rFonts w:ascii="Times New Roman" w:hAnsi="Times New Roman" w:cs="Times New Roman"/>
          <w:sz w:val="28"/>
          <w:szCs w:val="28"/>
        </w:rPr>
        <w:t>мин)</w:t>
      </w:r>
      <w:r>
        <w:rPr>
          <w:rFonts w:ascii="Times New Roman" w:hAnsi="Times New Roman" w:cs="Times New Roman"/>
          <w:sz w:val="28"/>
          <w:szCs w:val="28"/>
          <w:vertAlign w:val="subscript"/>
        </w:rPr>
        <w:t>j</w:t>
      </w:r>
      <w:r>
        <w:rPr>
          <w:rFonts w:ascii="Times New Roman" w:hAnsi="Times New Roman" w:cs="Times New Roman"/>
          <w:sz w:val="28"/>
          <w:szCs w:val="28"/>
        </w:rPr>
        <w:t xml:space="preserve"> - минимальный объем дотации на выравнивание бюджетной обеспеченности для j-</w:t>
      </w:r>
      <w:proofErr w:type="spellStart"/>
      <w:r>
        <w:rPr>
          <w:rFonts w:ascii="Times New Roman" w:hAnsi="Times New Roman" w:cs="Times New Roman"/>
          <w:sz w:val="28"/>
          <w:szCs w:val="28"/>
        </w:rPr>
        <w:t>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(городского округа) на очередной финансовый год и первый год планового периода, определенный с учетом </w:t>
      </w:r>
      <w:r w:rsidRPr="00E90DD4">
        <w:rPr>
          <w:rFonts w:ascii="Times New Roman" w:hAnsi="Times New Roman" w:cs="Times New Roman"/>
          <w:sz w:val="28"/>
          <w:szCs w:val="28"/>
        </w:rPr>
        <w:t xml:space="preserve">требований </w:t>
      </w:r>
      <w:hyperlink r:id="rId24" w:history="1">
        <w:r w:rsidRPr="00E90DD4">
          <w:rPr>
            <w:rFonts w:ascii="Times New Roman" w:hAnsi="Times New Roman" w:cs="Times New Roman"/>
            <w:sz w:val="28"/>
            <w:szCs w:val="28"/>
          </w:rPr>
          <w:t>пункта 7 статьи 138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Федерации;</w:t>
      </w:r>
    </w:p>
    <w:p w:rsidR="00E90DD4" w:rsidRDefault="00E90DD4" w:rsidP="00E90DD4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Д1</w:t>
      </w:r>
      <w:r>
        <w:rPr>
          <w:rFonts w:ascii="Times New Roman" w:hAnsi="Times New Roman" w:cs="Times New Roman"/>
          <w:sz w:val="28"/>
          <w:szCs w:val="28"/>
          <w:vertAlign w:val="subscript"/>
        </w:rPr>
        <w:t>j</w:t>
      </w:r>
      <w:r>
        <w:rPr>
          <w:rFonts w:ascii="Times New Roman" w:hAnsi="Times New Roman" w:cs="Times New Roman"/>
          <w:sz w:val="28"/>
          <w:szCs w:val="28"/>
        </w:rPr>
        <w:t xml:space="preserve"> - утвержденный на первый год планового периода и второй год планового периода в областном законе об областном бюджете на текущий финансовый год и на плановый период объем дотации на выравнивание бюджетной обеспеченности, предоставляемой бюджету j-</w:t>
      </w:r>
      <w:proofErr w:type="spellStart"/>
      <w:r>
        <w:rPr>
          <w:rFonts w:ascii="Times New Roman" w:hAnsi="Times New Roman" w:cs="Times New Roman"/>
          <w:sz w:val="28"/>
          <w:szCs w:val="28"/>
        </w:rPr>
        <w:t>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(городского округа);</w:t>
      </w:r>
    </w:p>
    <w:p w:rsidR="00E90DD4" w:rsidRDefault="00E90DD4" w:rsidP="00E90DD4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Д2</w:t>
      </w:r>
      <w:r>
        <w:rPr>
          <w:rFonts w:ascii="Times New Roman" w:hAnsi="Times New Roman" w:cs="Times New Roman"/>
          <w:sz w:val="28"/>
          <w:szCs w:val="28"/>
          <w:vertAlign w:val="subscript"/>
        </w:rPr>
        <w:t>j</w:t>
      </w:r>
      <w:r>
        <w:rPr>
          <w:rFonts w:ascii="Times New Roman" w:hAnsi="Times New Roman" w:cs="Times New Roman"/>
          <w:sz w:val="28"/>
          <w:szCs w:val="28"/>
        </w:rPr>
        <w:t xml:space="preserve"> - утвержденный на первый год планового периода и второй год планового периода в областном законе об областном бюджете на текущий финансовый год и на плановый период расчетный объем дотации (часть расчетного объема дотации) на выравнивание бюджетной обеспеченности, замененной дополнительным </w:t>
      </w:r>
      <w:r>
        <w:rPr>
          <w:rFonts w:ascii="Times New Roman" w:hAnsi="Times New Roman" w:cs="Times New Roman"/>
          <w:sz w:val="28"/>
          <w:szCs w:val="28"/>
        </w:rPr>
        <w:lastRenderedPageBreak/>
        <w:t>нормативом отчислений от налога на доходы физических лиц, для j-</w:t>
      </w:r>
      <w:proofErr w:type="spellStart"/>
      <w:r>
        <w:rPr>
          <w:rFonts w:ascii="Times New Roman" w:hAnsi="Times New Roman" w:cs="Times New Roman"/>
          <w:sz w:val="28"/>
          <w:szCs w:val="28"/>
        </w:rPr>
        <w:t>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(городского округа).</w:t>
      </w:r>
      <w:proofErr w:type="gramEnd"/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иных случаях </w:t>
      </w:r>
      <w:proofErr w:type="gramStart"/>
      <w:r>
        <w:rPr>
          <w:rFonts w:ascii="Times New Roman" w:hAnsi="Times New Roman" w:cs="Times New Roman"/>
          <w:sz w:val="28"/>
          <w:szCs w:val="28"/>
        </w:rPr>
        <w:t>Д(</w:t>
      </w:r>
      <w:proofErr w:type="gramEnd"/>
      <w:r>
        <w:rPr>
          <w:rFonts w:ascii="Times New Roman" w:hAnsi="Times New Roman" w:cs="Times New Roman"/>
          <w:sz w:val="28"/>
          <w:szCs w:val="28"/>
        </w:rPr>
        <w:t>мин)</w:t>
      </w:r>
      <w:r>
        <w:rPr>
          <w:rFonts w:ascii="Times New Roman" w:hAnsi="Times New Roman" w:cs="Times New Roman"/>
          <w:sz w:val="28"/>
          <w:szCs w:val="28"/>
          <w:vertAlign w:val="subscript"/>
        </w:rPr>
        <w:t>j</w:t>
      </w:r>
      <w:r>
        <w:rPr>
          <w:rFonts w:ascii="Times New Roman" w:hAnsi="Times New Roman" w:cs="Times New Roman"/>
          <w:sz w:val="28"/>
          <w:szCs w:val="28"/>
        </w:rPr>
        <w:t xml:space="preserve"> = 0.</w:t>
      </w:r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(п. 8 в ред. Областного </w:t>
      </w:r>
      <w:hyperlink r:id="rId25" w:history="1">
        <w:r w:rsidRPr="00E90DD4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E90D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Ленинградской области от 09.03.2021 N 12-оз)</w:t>
      </w:r>
    </w:p>
    <w:p w:rsidR="00E90DD4" w:rsidRDefault="00E90DD4" w:rsidP="00E90DD4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Уровень критерия выравнивания расчетной бюджетной обеспеченности муниципальных районов (городских округов) утверждается областным законом об областном бюджете в размере не ниже 1,4.</w:t>
      </w:r>
    </w:p>
    <w:p w:rsidR="00E90DD4" w:rsidRDefault="00E90DD4" w:rsidP="00E90DD4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Расчетная бюджетная обеспеченность муниципального района (городского округа) определяется по формуле</w:t>
      </w:r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position w:val="-38"/>
          <w:sz w:val="28"/>
          <w:szCs w:val="28"/>
          <w:lang w:eastAsia="ru-RU"/>
        </w:rPr>
        <w:drawing>
          <wp:inline distT="0" distB="0" distL="0" distR="0">
            <wp:extent cx="1257300" cy="662940"/>
            <wp:effectExtent l="0" t="0" r="0" b="381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662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</w:t>
      </w:r>
      <w:proofErr w:type="gramStart"/>
      <w:r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- расчетная бюджетная обеспеченность j-</w:t>
      </w:r>
      <w:proofErr w:type="spellStart"/>
      <w:r>
        <w:rPr>
          <w:rFonts w:ascii="Times New Roman" w:hAnsi="Times New Roman" w:cs="Times New Roman"/>
          <w:sz w:val="28"/>
          <w:szCs w:val="28"/>
        </w:rPr>
        <w:t>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(городского округа);</w:t>
      </w:r>
    </w:p>
    <w:p w:rsidR="00E90DD4" w:rsidRDefault="00E90DD4" w:rsidP="00E90DD4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ИНП</w:t>
      </w:r>
      <w:proofErr w:type="gramStart"/>
      <w:r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- индекс налогового потенциала j-</w:t>
      </w:r>
      <w:proofErr w:type="spellStart"/>
      <w:r>
        <w:rPr>
          <w:rFonts w:ascii="Times New Roman" w:hAnsi="Times New Roman" w:cs="Times New Roman"/>
          <w:sz w:val="28"/>
          <w:szCs w:val="28"/>
        </w:rPr>
        <w:t>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(городского округа);</w:t>
      </w:r>
    </w:p>
    <w:p w:rsidR="00E90DD4" w:rsidRDefault="00E90DD4" w:rsidP="00E90DD4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ИБР</w:t>
      </w:r>
      <w:proofErr w:type="gramStart"/>
      <w:r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- индекс бюджетных расходов j-</w:t>
      </w:r>
      <w:proofErr w:type="spellStart"/>
      <w:r>
        <w:rPr>
          <w:rFonts w:ascii="Times New Roman" w:hAnsi="Times New Roman" w:cs="Times New Roman"/>
          <w:sz w:val="28"/>
          <w:szCs w:val="28"/>
        </w:rPr>
        <w:t>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(городского округа).</w:t>
      </w:r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Индекс налогового потенциала муниципального района (городского округа) определяется по формуле</w:t>
      </w:r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position w:val="-40"/>
          <w:sz w:val="28"/>
          <w:szCs w:val="28"/>
          <w:lang w:eastAsia="ru-RU"/>
        </w:rPr>
        <w:drawing>
          <wp:inline distT="0" distB="0" distL="0" distR="0">
            <wp:extent cx="2484120" cy="693420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4120" cy="693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>
        <w:rPr>
          <w:rFonts w:ascii="Times New Roman" w:hAnsi="Times New Roman" w:cs="Times New Roman"/>
          <w:sz w:val="28"/>
          <w:szCs w:val="28"/>
        </w:rPr>
        <w:t>ИНП</w:t>
      </w:r>
      <w:proofErr w:type="gramStart"/>
      <w:r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- индекс налогового потенциала j-</w:t>
      </w:r>
      <w:proofErr w:type="spellStart"/>
      <w:r>
        <w:rPr>
          <w:rFonts w:ascii="Times New Roman" w:hAnsi="Times New Roman" w:cs="Times New Roman"/>
          <w:sz w:val="28"/>
          <w:szCs w:val="28"/>
        </w:rPr>
        <w:t>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(городского округа);</w:t>
      </w:r>
    </w:p>
    <w:p w:rsidR="00E90DD4" w:rsidRDefault="00E90DD4" w:rsidP="00E90DD4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proofErr w:type="gramStart"/>
      <w:r>
        <w:rPr>
          <w:rFonts w:ascii="Times New Roman" w:hAnsi="Times New Roman" w:cs="Times New Roman"/>
          <w:sz w:val="28"/>
          <w:szCs w:val="28"/>
        </w:rPr>
        <w:t>П(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</w:rPr>
        <w:t>мрг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vertAlign w:val="subscript"/>
        </w:rPr>
        <w:t>j</w:t>
      </w:r>
      <w:r>
        <w:rPr>
          <w:rFonts w:ascii="Times New Roman" w:hAnsi="Times New Roman" w:cs="Times New Roman"/>
          <w:sz w:val="28"/>
          <w:szCs w:val="28"/>
        </w:rPr>
        <w:t xml:space="preserve"> - налоговый потенциал j-</w:t>
      </w:r>
      <w:proofErr w:type="spellStart"/>
      <w:r>
        <w:rPr>
          <w:rFonts w:ascii="Times New Roman" w:hAnsi="Times New Roman" w:cs="Times New Roman"/>
          <w:sz w:val="28"/>
          <w:szCs w:val="28"/>
        </w:rPr>
        <w:t>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(городского округа), определяемый в соответствии с методикой согласно </w:t>
      </w:r>
      <w:hyperlink r:id="rId28" w:history="1">
        <w:r w:rsidRPr="00E90DD4">
          <w:rPr>
            <w:rFonts w:ascii="Times New Roman" w:hAnsi="Times New Roman" w:cs="Times New Roman"/>
            <w:sz w:val="28"/>
            <w:szCs w:val="28"/>
          </w:rPr>
          <w:t>приложению 3</w:t>
        </w:r>
      </w:hyperlink>
      <w:r w:rsidRPr="00E90DD4">
        <w:rPr>
          <w:rFonts w:ascii="Times New Roman" w:hAnsi="Times New Roman" w:cs="Times New Roman"/>
          <w:sz w:val="28"/>
          <w:szCs w:val="28"/>
        </w:rPr>
        <w:t xml:space="preserve"> к</w:t>
      </w:r>
      <w:r>
        <w:rPr>
          <w:rFonts w:ascii="Times New Roman" w:hAnsi="Times New Roman" w:cs="Times New Roman"/>
          <w:sz w:val="28"/>
          <w:szCs w:val="28"/>
        </w:rPr>
        <w:t xml:space="preserve"> настоящему областному закону;</w:t>
      </w:r>
    </w:p>
    <w:p w:rsidR="00E90DD4" w:rsidRDefault="00E90DD4" w:rsidP="00E90DD4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</w:t>
      </w:r>
      <w:proofErr w:type="gramStart"/>
      <w:r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- численность населения j-</w:t>
      </w:r>
      <w:proofErr w:type="spellStart"/>
      <w:r>
        <w:rPr>
          <w:rFonts w:ascii="Times New Roman" w:hAnsi="Times New Roman" w:cs="Times New Roman"/>
          <w:sz w:val="28"/>
          <w:szCs w:val="28"/>
        </w:rPr>
        <w:t>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(городского округа) на начало текущего финансового года по данным территориального органа Федеральной службы государственной статистики по г. Санкт-Петербургу и Ленинградской области;</w:t>
      </w:r>
    </w:p>
    <w:p w:rsidR="00E90DD4" w:rsidRDefault="00E90DD4" w:rsidP="00E90DD4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 - численность населения Ленинградской области на начало текущего финансового года по данным территориального органа Федеральной службы государственной статистики по г. Санкт-Петербургу и Ленинградской области.</w:t>
      </w:r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Индекс бюджетных расходов муниципального района (городского округа) определяется по формуле</w:t>
      </w:r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position w:val="-23"/>
          <w:sz w:val="28"/>
          <w:szCs w:val="28"/>
          <w:lang w:eastAsia="ru-RU"/>
        </w:rPr>
        <w:drawing>
          <wp:inline distT="0" distB="0" distL="0" distR="0">
            <wp:extent cx="2110740" cy="480060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074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>
        <w:rPr>
          <w:rFonts w:ascii="Times New Roman" w:hAnsi="Times New Roman" w:cs="Times New Roman"/>
          <w:sz w:val="28"/>
          <w:szCs w:val="28"/>
        </w:rPr>
        <w:t>ИБР</w:t>
      </w:r>
      <w:proofErr w:type="gramStart"/>
      <w:r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- индекс бюджетных расходов j-</w:t>
      </w:r>
      <w:proofErr w:type="spellStart"/>
      <w:r>
        <w:rPr>
          <w:rFonts w:ascii="Times New Roman" w:hAnsi="Times New Roman" w:cs="Times New Roman"/>
          <w:sz w:val="28"/>
          <w:szCs w:val="28"/>
        </w:rPr>
        <w:t>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(городского округа);</w:t>
      </w:r>
    </w:p>
    <w:p w:rsidR="00E90DD4" w:rsidRDefault="00E90DD4" w:rsidP="00E90DD4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ИБР</w:t>
      </w:r>
      <w:proofErr w:type="gramStart"/>
      <w:r>
        <w:rPr>
          <w:rFonts w:ascii="Times New Roman" w:hAnsi="Times New Roman" w:cs="Times New Roman"/>
          <w:sz w:val="28"/>
          <w:szCs w:val="28"/>
          <w:vertAlign w:val="subscript"/>
        </w:rPr>
        <w:t>jk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- индекс бюджетных расходов j-</w:t>
      </w:r>
      <w:proofErr w:type="spellStart"/>
      <w:r>
        <w:rPr>
          <w:rFonts w:ascii="Times New Roman" w:hAnsi="Times New Roman" w:cs="Times New Roman"/>
          <w:sz w:val="28"/>
          <w:szCs w:val="28"/>
        </w:rPr>
        <w:t>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(городского округа) по k-й группе расходов репрезентативной системы расходов бюджетов муниципальных районов (городских округов);</w:t>
      </w:r>
    </w:p>
    <w:p w:rsidR="00E90DD4" w:rsidRDefault="00E90DD4" w:rsidP="00E90DD4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d</w:t>
      </w:r>
      <w:r>
        <w:rPr>
          <w:rFonts w:ascii="Times New Roman" w:hAnsi="Times New Roman" w:cs="Times New Roman"/>
          <w:sz w:val="28"/>
          <w:szCs w:val="28"/>
          <w:vertAlign w:val="subscript"/>
        </w:rPr>
        <w:t>k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условная доля k-й группы расходов репрезентативной системы расходов бюджетов муниципальных районов (городских округов), устанавливаемой правовым актом финансового органа Ленинградской области.</w:t>
      </w:r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 Индекс бюджетных расходов муниципального района (городского округа) по отдельной группе расходов репрезентативной системы расходов бюджетов муниципальных районов (городских округов) определяется по формуле</w:t>
      </w:r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position w:val="-38"/>
          <w:sz w:val="28"/>
          <w:szCs w:val="28"/>
          <w:lang w:eastAsia="ru-RU"/>
        </w:rPr>
        <w:drawing>
          <wp:inline distT="0" distB="0" distL="0" distR="0">
            <wp:extent cx="2697480" cy="662940"/>
            <wp:effectExtent l="0" t="0" r="7620" b="381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7480" cy="662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>
        <w:rPr>
          <w:rFonts w:ascii="Times New Roman" w:hAnsi="Times New Roman" w:cs="Times New Roman"/>
          <w:sz w:val="28"/>
          <w:szCs w:val="28"/>
        </w:rPr>
        <w:t>ИБР</w:t>
      </w:r>
      <w:proofErr w:type="gramStart"/>
      <w:r>
        <w:rPr>
          <w:rFonts w:ascii="Times New Roman" w:hAnsi="Times New Roman" w:cs="Times New Roman"/>
          <w:sz w:val="28"/>
          <w:szCs w:val="28"/>
          <w:vertAlign w:val="subscript"/>
        </w:rPr>
        <w:t>jk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- индекс бюджетных расходов j-</w:t>
      </w:r>
      <w:proofErr w:type="spellStart"/>
      <w:r>
        <w:rPr>
          <w:rFonts w:ascii="Times New Roman" w:hAnsi="Times New Roman" w:cs="Times New Roman"/>
          <w:sz w:val="28"/>
          <w:szCs w:val="28"/>
        </w:rPr>
        <w:t>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(городского округа) по k-й группе расходов репрезентативной системы расходов бюджетов муниципальных районов (городских округов);</w:t>
      </w:r>
    </w:p>
    <w:p w:rsidR="00E90DD4" w:rsidRDefault="00E90DD4" w:rsidP="00E90DD4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  <w:vertAlign w:val="subscript"/>
        </w:rPr>
        <w:t>jk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значение показателя, характеризующего численность потребителей по k-й группе расходов для j-</w:t>
      </w:r>
      <w:proofErr w:type="spellStart"/>
      <w:r>
        <w:rPr>
          <w:rFonts w:ascii="Times New Roman" w:hAnsi="Times New Roman" w:cs="Times New Roman"/>
          <w:sz w:val="28"/>
          <w:szCs w:val="28"/>
        </w:rPr>
        <w:t>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(городского округа);</w:t>
      </w:r>
    </w:p>
    <w:p w:rsidR="00E90DD4" w:rsidRDefault="00E90DD4" w:rsidP="00E90DD4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  <w:vertAlign w:val="subscript"/>
        </w:rPr>
        <w:t>jl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значение l-</w:t>
      </w:r>
      <w:proofErr w:type="spellStart"/>
      <w:r>
        <w:rPr>
          <w:rFonts w:ascii="Times New Roman" w:hAnsi="Times New Roman" w:cs="Times New Roman"/>
          <w:sz w:val="28"/>
          <w:szCs w:val="28"/>
        </w:rPr>
        <w:t>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корректирующего коэффициента для j-</w:t>
      </w:r>
      <w:proofErr w:type="spellStart"/>
      <w:r>
        <w:rPr>
          <w:rFonts w:ascii="Times New Roman" w:hAnsi="Times New Roman" w:cs="Times New Roman"/>
          <w:sz w:val="28"/>
          <w:szCs w:val="28"/>
        </w:rPr>
        <w:t>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(городского округа);</w:t>
      </w:r>
    </w:p>
    <w:p w:rsidR="00E90DD4" w:rsidRDefault="00E90DD4" w:rsidP="00E90DD4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</w:t>
      </w:r>
      <w:proofErr w:type="gramStart"/>
      <w:r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- численность населения j-</w:t>
      </w:r>
      <w:proofErr w:type="spellStart"/>
      <w:r>
        <w:rPr>
          <w:rFonts w:ascii="Times New Roman" w:hAnsi="Times New Roman" w:cs="Times New Roman"/>
          <w:sz w:val="28"/>
          <w:szCs w:val="28"/>
        </w:rPr>
        <w:t>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(городского округа) на начало текущего финансового года по данным территориального органа Федеральной службы государственной статистики по г. Санкт-Петербургу и Ленинградской области;</w:t>
      </w:r>
    </w:p>
    <w:p w:rsidR="00E90DD4" w:rsidRDefault="00E90DD4" w:rsidP="00E90DD4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 - численность населения Ленинградской области на начало текущего финансового года по данным территориального органа Федеральной службы государственной статистики по г. Санкт-Петербургу и Ленинградской области.</w:t>
      </w:r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14. </w:t>
      </w:r>
      <w:proofErr w:type="gramStart"/>
      <w:r>
        <w:rPr>
          <w:rFonts w:ascii="Times New Roman" w:hAnsi="Times New Roman" w:cs="Times New Roman"/>
          <w:sz w:val="28"/>
          <w:szCs w:val="28"/>
        </w:rPr>
        <w:t>В целях определения индексов бюджетных расходов муниципальных районов (городских округов) используются показатели, характеризующие численность потребителей, и корректирующие коэффициенты, приведенные в следующей таблице:</w:t>
      </w:r>
      <w:proofErr w:type="gramEnd"/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5443"/>
        <w:gridCol w:w="1531"/>
        <w:gridCol w:w="1587"/>
      </w:tblGrid>
      <w:tr w:rsidR="00E90DD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DD4" w:rsidRDefault="00E90D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N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5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DD4" w:rsidRDefault="00E90D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DD4" w:rsidRDefault="00E90D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Показатель, характеризующий число потребителей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k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DD4" w:rsidRDefault="00E90D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Корректирующий коэффициент (К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E90DD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DD4" w:rsidRDefault="00E90D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DD4" w:rsidRDefault="00E90D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DD4" w:rsidRDefault="00E90D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DD4" w:rsidRDefault="00E90D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E90DD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DD4" w:rsidRDefault="00E90D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DD4" w:rsidRDefault="00E90D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Дошкольное образование</w:t>
            </w:r>
          </w:p>
          <w:p w:rsidR="00E90DD4" w:rsidRDefault="00E90D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предоставления общедоступного и бесплатного дошкольного образования в муниципальных образовательных организациях (за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стандартами), создание условий для осуществления присмотра и ухода за детьми, содержания детей в муниципальных образовательных организациях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DD4" w:rsidRDefault="00E90D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Численность детей в возрасте от 1 до 6 лет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DD4" w:rsidRDefault="00E90D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Коэффициент удорожания</w:t>
            </w:r>
          </w:p>
        </w:tc>
      </w:tr>
      <w:tr w:rsidR="00E90DD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DD4" w:rsidRDefault="00E90D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DD4" w:rsidRDefault="00E90D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Общее образование</w:t>
            </w:r>
          </w:p>
          <w:p w:rsidR="00E90DD4" w:rsidRDefault="00E90D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предоставления общедоступного и бесплатного основного общего образования по основным общеобразовательным программам в муниципальных образовательных организациях (за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стандартами)</w:t>
            </w:r>
          </w:p>
          <w:p w:rsidR="00E90DD4" w:rsidRDefault="00E90D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предоставления дополнительного образования детей в муниципальных образовательных организациях (за исключением дополнительного образования детей, финансовое обеспечение которого осуществляется органами государственной власти субъекта Российской Федерации)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DD4" w:rsidRDefault="00E90D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Численность детей в возрасте от 5 до 18 лет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DD4" w:rsidRDefault="00E90D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Коэффициент удорожания</w:t>
            </w:r>
          </w:p>
        </w:tc>
      </w:tr>
      <w:tr w:rsidR="00E90DD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DD4" w:rsidRDefault="00E90D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5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DD4" w:rsidRDefault="00E90D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Национальная экономика</w:t>
            </w:r>
          </w:p>
          <w:p w:rsidR="00E90DD4" w:rsidRDefault="00E90D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предоставления транспортных услуг населению и организация транспортного обслуживания населения</w:t>
            </w:r>
          </w:p>
          <w:p w:rsidR="00E90DD4" w:rsidRDefault="00E90D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развития сельскохозяйственного производства в поселениях, расширения рынка сельскохозяйственной продукции, сырья и продовольствия, содействие развитию малого и среднего предпринимательства, оказание поддержки социально ориентированным некоммерческим организациям, благотворительной деятельности и добровольчеству</w:t>
            </w:r>
          </w:p>
          <w:p w:rsidR="00E90DD4" w:rsidRDefault="00E90D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обеспечения населения услугами связи, общественного питания, торговли и бытового обслуживания</w:t>
            </w:r>
          </w:p>
          <w:p w:rsidR="00E90DD4" w:rsidRDefault="00E90D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благоустройства территории муниципального образования, а также использования, охраны, защиты, воспроизводства лесов, лесов особо охраняемых природных территорий, расположенных в границах муниципального образования</w:t>
            </w:r>
          </w:p>
          <w:p w:rsidR="00E90DD4" w:rsidRDefault="00E90D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Осуществление полномочий собственника водных объектов, установление правил использования водных объектов общего пользования для личных и бытовых нужд, включая обеспечение свободного доступа граждан к водным объектам общего пользования и их береговым полосам</w:t>
            </w:r>
          </w:p>
          <w:p w:rsidR="00E90DD4" w:rsidRDefault="00E90D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Осуществление муниципального лесного контроля</w:t>
            </w:r>
          </w:p>
          <w:p w:rsidR="00E90DD4" w:rsidRDefault="00E90D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Осуществление 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земельного контроля, организация выполнения комплексных кадастровых работ и утверждение карты-плана территории</w:t>
            </w:r>
          </w:p>
          <w:p w:rsidR="00E90DD4" w:rsidRDefault="00E90D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мероприятий по охране окружающей среды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DD4" w:rsidRDefault="00E90D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Численность населения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DD4" w:rsidRDefault="00E90D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Коэффициент удорожания, коэффициент плотности</w:t>
            </w:r>
          </w:p>
        </w:tc>
      </w:tr>
      <w:tr w:rsidR="00E90DD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DD4" w:rsidRDefault="00E90D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5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DD4" w:rsidRPr="00E90DD4" w:rsidRDefault="00E90D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0DD4">
              <w:rPr>
                <w:rFonts w:ascii="Times New Roman" w:hAnsi="Times New Roman" w:cs="Times New Roman"/>
                <w:sz w:val="28"/>
                <w:szCs w:val="28"/>
              </w:rPr>
              <w:t>Муниципальное управление</w:t>
            </w:r>
          </w:p>
          <w:p w:rsidR="00E90DD4" w:rsidRPr="00E90DD4" w:rsidRDefault="00E90D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0DD4">
              <w:rPr>
                <w:rFonts w:ascii="Times New Roman" w:hAnsi="Times New Roman" w:cs="Times New Roman"/>
                <w:sz w:val="28"/>
                <w:szCs w:val="28"/>
              </w:rPr>
              <w:t xml:space="preserve">Составление и рассмотрение проекта бюджета муниципального образования, утверждение и исполнение бюджета муниципального образования, осуществление </w:t>
            </w:r>
            <w:proofErr w:type="gramStart"/>
            <w:r w:rsidRPr="00E90DD4">
              <w:rPr>
                <w:rFonts w:ascii="Times New Roman" w:hAnsi="Times New Roman" w:cs="Times New Roman"/>
                <w:sz w:val="28"/>
                <w:szCs w:val="28"/>
              </w:rPr>
              <w:t>контроля за</w:t>
            </w:r>
            <w:proofErr w:type="gramEnd"/>
            <w:r w:rsidRPr="00E90DD4">
              <w:rPr>
                <w:rFonts w:ascii="Times New Roman" w:hAnsi="Times New Roman" w:cs="Times New Roman"/>
                <w:sz w:val="28"/>
                <w:szCs w:val="28"/>
              </w:rPr>
              <w:t xml:space="preserve"> его исполнением, составление и утверждение отчета об исполнении бюджета муниципального образования</w:t>
            </w:r>
          </w:p>
          <w:p w:rsidR="00E90DD4" w:rsidRPr="00E90DD4" w:rsidRDefault="00E90D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0DD4">
              <w:rPr>
                <w:rFonts w:ascii="Times New Roman" w:hAnsi="Times New Roman" w:cs="Times New Roman"/>
                <w:sz w:val="28"/>
                <w:szCs w:val="28"/>
              </w:rPr>
              <w:t>Установление, изменение и отмена местных налогов и сборов</w:t>
            </w:r>
          </w:p>
          <w:p w:rsidR="00E90DD4" w:rsidRPr="00E90DD4" w:rsidRDefault="00E90D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0DD4">
              <w:rPr>
                <w:rFonts w:ascii="Times New Roman" w:hAnsi="Times New Roman" w:cs="Times New Roman"/>
                <w:sz w:val="28"/>
                <w:szCs w:val="28"/>
              </w:rPr>
              <w:t>Владение, пользование и распоряжение имуществом, находящимся в муниципальной собственности</w:t>
            </w:r>
          </w:p>
          <w:p w:rsidR="00E90DD4" w:rsidRPr="00E90DD4" w:rsidRDefault="00E90D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0DD4">
              <w:rPr>
                <w:rFonts w:ascii="Times New Roman" w:hAnsi="Times New Roman" w:cs="Times New Roman"/>
                <w:sz w:val="28"/>
                <w:szCs w:val="28"/>
              </w:rPr>
              <w:t>Осуществление мер по противодействию коррупции</w:t>
            </w:r>
          </w:p>
          <w:p w:rsidR="00E90DD4" w:rsidRPr="00E90DD4" w:rsidRDefault="00E90D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0DD4">
              <w:rPr>
                <w:rFonts w:ascii="Times New Roman" w:hAnsi="Times New Roman" w:cs="Times New Roman"/>
                <w:sz w:val="28"/>
                <w:szCs w:val="28"/>
              </w:rPr>
              <w:t xml:space="preserve">Полномочия органов местного самоуправления по решению вопросов местного значения, предусмотренные </w:t>
            </w:r>
            <w:hyperlink r:id="rId31" w:history="1">
              <w:r w:rsidRPr="00E90DD4">
                <w:rPr>
                  <w:rFonts w:ascii="Times New Roman" w:hAnsi="Times New Roman" w:cs="Times New Roman"/>
                  <w:sz w:val="28"/>
                  <w:szCs w:val="28"/>
                </w:rPr>
                <w:t>статьей 17</w:t>
              </w:r>
            </w:hyperlink>
            <w:r w:rsidRPr="00E90DD4"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Федерального закона от 6 октября 2003 года N 131-ФЗ "Об общих принципах организации местного самоуправления в Российской Федерации"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DD4" w:rsidRDefault="00E90D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Численность населения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DD4" w:rsidRDefault="00E90D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Коэффициент удорожания, коэффициент масштаба</w:t>
            </w:r>
          </w:p>
        </w:tc>
      </w:tr>
      <w:tr w:rsidR="00E90DD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DD4" w:rsidRDefault="00E90D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DD4" w:rsidRDefault="00E90D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Остальные расходы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DD4" w:rsidRDefault="00E90D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Численность населения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DD4" w:rsidRDefault="00E90D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Коэффициент удорожания</w:t>
            </w:r>
          </w:p>
        </w:tc>
      </w:tr>
    </w:tbl>
    <w:p w:rsidR="00E90DD4" w:rsidRDefault="00E90DD4" w:rsidP="00E90D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 Коэффициент удорожания для муниципального района (городского округа) определяется по формуле</w:t>
      </w:r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k(уд)</w:t>
      </w:r>
      <w:r>
        <w:rPr>
          <w:rFonts w:ascii="Times New Roman" w:hAnsi="Times New Roman" w:cs="Times New Roman"/>
          <w:sz w:val="28"/>
          <w:szCs w:val="28"/>
          <w:vertAlign w:val="subscript"/>
        </w:rPr>
        <w:t>j</w:t>
      </w:r>
      <w:r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d</w:t>
      </w:r>
      <w:proofErr w:type="gramEnd"/>
      <w:r>
        <w:rPr>
          <w:rFonts w:ascii="Times New Roman" w:hAnsi="Times New Roman" w:cs="Times New Roman"/>
          <w:sz w:val="28"/>
          <w:szCs w:val="28"/>
          <w:vertAlign w:val="superscript"/>
        </w:rPr>
        <w:t>РС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x k(</w:t>
      </w:r>
      <w:proofErr w:type="spellStart"/>
      <w:r>
        <w:rPr>
          <w:rFonts w:ascii="Times New Roman" w:hAnsi="Times New Roman" w:cs="Times New Roman"/>
          <w:sz w:val="28"/>
          <w:szCs w:val="28"/>
        </w:rPr>
        <w:t>рс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vertAlign w:val="subscript"/>
        </w:rPr>
        <w:t>j</w:t>
      </w:r>
      <w:r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>
        <w:rPr>
          <w:rFonts w:ascii="Times New Roman" w:hAnsi="Times New Roman" w:cs="Times New Roman"/>
          <w:sz w:val="28"/>
          <w:szCs w:val="28"/>
        </w:rPr>
        <w:t>d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x k(ку)</w:t>
      </w:r>
      <w:r>
        <w:rPr>
          <w:rFonts w:ascii="Times New Roman" w:hAnsi="Times New Roman" w:cs="Times New Roman"/>
          <w:sz w:val="28"/>
          <w:szCs w:val="28"/>
          <w:vertAlign w:val="subscript"/>
        </w:rPr>
        <w:t>j</w:t>
      </w:r>
      <w:r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>
        <w:rPr>
          <w:rFonts w:ascii="Times New Roman" w:hAnsi="Times New Roman" w:cs="Times New Roman"/>
          <w:sz w:val="28"/>
          <w:szCs w:val="28"/>
        </w:rPr>
        <w:t>d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ПР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 k(уд)</w:t>
      </w:r>
      <w:r>
        <w:rPr>
          <w:rFonts w:ascii="Times New Roman" w:hAnsi="Times New Roman" w:cs="Times New Roman"/>
          <w:sz w:val="28"/>
          <w:szCs w:val="28"/>
          <w:vertAlign w:val="subscript"/>
        </w:rPr>
        <w:t>j</w:t>
      </w:r>
      <w:r>
        <w:rPr>
          <w:rFonts w:ascii="Times New Roman" w:hAnsi="Times New Roman" w:cs="Times New Roman"/>
          <w:sz w:val="28"/>
          <w:szCs w:val="28"/>
        </w:rPr>
        <w:t xml:space="preserve"> - коэффициент удорожания для j-</w:t>
      </w:r>
      <w:proofErr w:type="spellStart"/>
      <w:r>
        <w:rPr>
          <w:rFonts w:ascii="Times New Roman" w:hAnsi="Times New Roman" w:cs="Times New Roman"/>
          <w:sz w:val="28"/>
          <w:szCs w:val="28"/>
        </w:rPr>
        <w:t>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(городского округа);</w:t>
      </w:r>
    </w:p>
    <w:p w:rsidR="00E90DD4" w:rsidRDefault="00E90DD4" w:rsidP="00E90DD4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d</w:t>
      </w:r>
      <w:proofErr w:type="gramEnd"/>
      <w:r>
        <w:rPr>
          <w:rFonts w:ascii="Times New Roman" w:hAnsi="Times New Roman" w:cs="Times New Roman"/>
          <w:sz w:val="28"/>
          <w:szCs w:val="28"/>
          <w:vertAlign w:val="superscript"/>
        </w:rPr>
        <w:t>РС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d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d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ПР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условные доли оплаты труда, коммунальных услуг и прочих расходов в стоимости оказания муниципальных услуг, выполнения работ (при этом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d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РС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= 0,5; </w:t>
      </w:r>
      <w:proofErr w:type="spellStart"/>
      <w:r>
        <w:rPr>
          <w:rFonts w:ascii="Times New Roman" w:hAnsi="Times New Roman" w:cs="Times New Roman"/>
          <w:sz w:val="28"/>
          <w:szCs w:val="28"/>
        </w:rPr>
        <w:t>d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= 0,1; </w:t>
      </w:r>
      <w:proofErr w:type="spellStart"/>
      <w:r>
        <w:rPr>
          <w:rFonts w:ascii="Times New Roman" w:hAnsi="Times New Roman" w:cs="Times New Roman"/>
          <w:sz w:val="28"/>
          <w:szCs w:val="28"/>
        </w:rPr>
        <w:t>d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ПР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= 0,4);</w:t>
      </w:r>
    </w:p>
    <w:p w:rsidR="00E90DD4" w:rsidRDefault="00E90DD4" w:rsidP="00E90DD4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k(</w:t>
      </w:r>
      <w:proofErr w:type="spellStart"/>
      <w:r>
        <w:rPr>
          <w:rFonts w:ascii="Times New Roman" w:hAnsi="Times New Roman" w:cs="Times New Roman"/>
          <w:sz w:val="28"/>
          <w:szCs w:val="28"/>
        </w:rPr>
        <w:t>рс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vertAlign w:val="subscript"/>
        </w:rPr>
        <w:t>j</w:t>
      </w:r>
      <w:r>
        <w:rPr>
          <w:rFonts w:ascii="Times New Roman" w:hAnsi="Times New Roman" w:cs="Times New Roman"/>
          <w:sz w:val="28"/>
          <w:szCs w:val="28"/>
        </w:rPr>
        <w:t xml:space="preserve"> - коэффициент различий в стоимости труда (рабочей силы) для j-</w:t>
      </w:r>
      <w:proofErr w:type="spellStart"/>
      <w:r>
        <w:rPr>
          <w:rFonts w:ascii="Times New Roman" w:hAnsi="Times New Roman" w:cs="Times New Roman"/>
          <w:sz w:val="28"/>
          <w:szCs w:val="28"/>
        </w:rPr>
        <w:t>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(городского округа);</w:t>
      </w:r>
    </w:p>
    <w:p w:rsidR="00E90DD4" w:rsidRDefault="00E90DD4" w:rsidP="00E90DD4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k(ку)</w:t>
      </w:r>
      <w:r>
        <w:rPr>
          <w:rFonts w:ascii="Times New Roman" w:hAnsi="Times New Roman" w:cs="Times New Roman"/>
          <w:sz w:val="28"/>
          <w:szCs w:val="28"/>
          <w:vertAlign w:val="subscript"/>
        </w:rPr>
        <w:t>j</w:t>
      </w:r>
      <w:r>
        <w:rPr>
          <w:rFonts w:ascii="Times New Roman" w:hAnsi="Times New Roman" w:cs="Times New Roman"/>
          <w:sz w:val="28"/>
          <w:szCs w:val="28"/>
        </w:rPr>
        <w:t xml:space="preserve"> - коэффициент различий в стоимости коммунальных услуг для j-</w:t>
      </w:r>
      <w:proofErr w:type="spellStart"/>
      <w:r>
        <w:rPr>
          <w:rFonts w:ascii="Times New Roman" w:hAnsi="Times New Roman" w:cs="Times New Roman"/>
          <w:sz w:val="28"/>
          <w:szCs w:val="28"/>
        </w:rPr>
        <w:t>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(городского округа).</w:t>
      </w:r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 Коэффициент различий в стоимости труда (рабочей силы) для муниципального района (городского округа) определяется по формуле</w:t>
      </w:r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position w:val="-32"/>
          <w:sz w:val="28"/>
          <w:szCs w:val="28"/>
          <w:lang w:eastAsia="ru-RU"/>
        </w:rPr>
        <w:drawing>
          <wp:inline distT="0" distB="0" distL="0" distR="0">
            <wp:extent cx="2240280" cy="586740"/>
            <wp:effectExtent l="0" t="0" r="7620" b="381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0280" cy="586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 k(</w:t>
      </w:r>
      <w:proofErr w:type="spellStart"/>
      <w:r>
        <w:rPr>
          <w:rFonts w:ascii="Times New Roman" w:hAnsi="Times New Roman" w:cs="Times New Roman"/>
          <w:sz w:val="28"/>
          <w:szCs w:val="28"/>
        </w:rPr>
        <w:t>рс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vertAlign w:val="subscript"/>
        </w:rPr>
        <w:t>j</w:t>
      </w:r>
      <w:r>
        <w:rPr>
          <w:rFonts w:ascii="Times New Roman" w:hAnsi="Times New Roman" w:cs="Times New Roman"/>
          <w:sz w:val="28"/>
          <w:szCs w:val="28"/>
        </w:rPr>
        <w:t xml:space="preserve"> - коэффициент различий в стоимости труда (рабочей силы) для j-</w:t>
      </w:r>
      <w:proofErr w:type="spellStart"/>
      <w:r>
        <w:rPr>
          <w:rFonts w:ascii="Times New Roman" w:hAnsi="Times New Roman" w:cs="Times New Roman"/>
          <w:sz w:val="28"/>
          <w:szCs w:val="28"/>
        </w:rPr>
        <w:t>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(городского округа);</w:t>
      </w:r>
    </w:p>
    <w:p w:rsidR="00E90DD4" w:rsidRDefault="00E90DD4" w:rsidP="00E90DD4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СЗП</w:t>
      </w:r>
      <w:proofErr w:type="gramStart"/>
      <w:r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- среднемесячная начисленная заработная плата работников организаций по j-</w:t>
      </w:r>
      <w:proofErr w:type="spellStart"/>
      <w:r>
        <w:rPr>
          <w:rFonts w:ascii="Times New Roman" w:hAnsi="Times New Roman" w:cs="Times New Roman"/>
          <w:sz w:val="28"/>
          <w:szCs w:val="28"/>
        </w:rPr>
        <w:t>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муниципальному району (городскому округу) в отчетном году;</w:t>
      </w:r>
    </w:p>
    <w:p w:rsidR="00E90DD4" w:rsidRDefault="00E90DD4" w:rsidP="00E90DD4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СЗП - средняя по Ленинградской области среднемесячная начисленная заработная плата работников организаций в отчетном году.</w:t>
      </w:r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 Коэффициент различий в стоимости коммунальных услуг для муниципального района (городского округа) определяется по формуле</w:t>
      </w:r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position w:val="-33"/>
          <w:sz w:val="28"/>
          <w:szCs w:val="28"/>
          <w:lang w:eastAsia="ru-RU"/>
        </w:rPr>
        <w:drawing>
          <wp:inline distT="0" distB="0" distL="0" distR="0">
            <wp:extent cx="3764280" cy="60960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428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 k(ку)</w:t>
      </w:r>
      <w:r>
        <w:rPr>
          <w:rFonts w:ascii="Times New Roman" w:hAnsi="Times New Roman" w:cs="Times New Roman"/>
          <w:sz w:val="28"/>
          <w:szCs w:val="28"/>
          <w:vertAlign w:val="subscript"/>
        </w:rPr>
        <w:t>j</w:t>
      </w:r>
      <w:r>
        <w:rPr>
          <w:rFonts w:ascii="Times New Roman" w:hAnsi="Times New Roman" w:cs="Times New Roman"/>
          <w:sz w:val="28"/>
          <w:szCs w:val="28"/>
        </w:rPr>
        <w:t xml:space="preserve"> - коэффициент различий в стоимости коммунальных услуг для j-</w:t>
      </w:r>
      <w:proofErr w:type="spellStart"/>
      <w:r>
        <w:rPr>
          <w:rFonts w:ascii="Times New Roman" w:hAnsi="Times New Roman" w:cs="Times New Roman"/>
          <w:sz w:val="28"/>
          <w:szCs w:val="28"/>
        </w:rPr>
        <w:t>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(городского округа);</w:t>
      </w:r>
    </w:p>
    <w:p w:rsidR="00E90DD4" w:rsidRDefault="00E90DD4" w:rsidP="00E90DD4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d</w:t>
      </w:r>
      <w:proofErr w:type="gramEnd"/>
      <w:r>
        <w:rPr>
          <w:rFonts w:ascii="Times New Roman" w:hAnsi="Times New Roman" w:cs="Times New Roman"/>
          <w:sz w:val="28"/>
          <w:szCs w:val="28"/>
          <w:vertAlign w:val="superscript"/>
        </w:rPr>
        <w:t>ТП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d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ВС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d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условные доли расходов на оплату теплоснабжения, водоснабжения и водоотведения в общем объеме расходов на указанные коммунальные услуги в среднем по муниципальным районам (городским округам) Ленинградской области (при этом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d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ТП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= 0,88; </w:t>
      </w:r>
      <w:proofErr w:type="spellStart"/>
      <w:r>
        <w:rPr>
          <w:rFonts w:ascii="Times New Roman" w:hAnsi="Times New Roman" w:cs="Times New Roman"/>
          <w:sz w:val="28"/>
          <w:szCs w:val="28"/>
        </w:rPr>
        <w:t>d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ВС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= 0,05; </w:t>
      </w:r>
      <w:proofErr w:type="spellStart"/>
      <w:r>
        <w:rPr>
          <w:rFonts w:ascii="Times New Roman" w:hAnsi="Times New Roman" w:cs="Times New Roman"/>
          <w:sz w:val="28"/>
          <w:szCs w:val="28"/>
        </w:rPr>
        <w:t>d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= 0,07);</w:t>
      </w:r>
    </w:p>
    <w:p w:rsidR="00E90DD4" w:rsidRDefault="00E90DD4" w:rsidP="00E90DD4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position w:val="-13"/>
          <w:sz w:val="28"/>
          <w:szCs w:val="28"/>
          <w:lang w:eastAsia="ru-RU"/>
        </w:rPr>
        <w:drawing>
          <wp:inline distT="0" distB="0" distL="0" distR="0">
            <wp:extent cx="373380" cy="350520"/>
            <wp:effectExtent l="0" t="0" r="762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" cy="350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- тариф на тепловую энергию (мощность) для муниципальных учреждений, рекомендуемый для j-</w:t>
      </w:r>
      <w:proofErr w:type="spellStart"/>
      <w:r>
        <w:rPr>
          <w:rFonts w:ascii="Times New Roman" w:hAnsi="Times New Roman" w:cs="Times New Roman"/>
          <w:sz w:val="28"/>
          <w:szCs w:val="28"/>
        </w:rPr>
        <w:t>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(городского округа) на очередной финансовый год (данные комитета по тарифам и ценовой политике Ленинградской области);</w:t>
      </w:r>
    </w:p>
    <w:p w:rsidR="00E90DD4" w:rsidRDefault="00E90DD4" w:rsidP="00E90DD4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ТП</w:t>
      </w:r>
      <w:r>
        <w:rPr>
          <w:rFonts w:ascii="Times New Roman" w:hAnsi="Times New Roman" w:cs="Times New Roman"/>
          <w:sz w:val="28"/>
          <w:szCs w:val="28"/>
        </w:rPr>
        <w:t xml:space="preserve"> - средний прогнозный тариф на тепловую энергию (мощность) для муниципальных учреждений Ленинградской области на очередной финансовый год (данные комитета по тарифам и ценовой политике Ленинградской области);</w:t>
      </w:r>
    </w:p>
    <w:p w:rsidR="00E90DD4" w:rsidRDefault="00E90DD4" w:rsidP="00E90DD4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position w:val="-13"/>
          <w:sz w:val="28"/>
          <w:szCs w:val="28"/>
          <w:lang w:eastAsia="ru-RU"/>
        </w:rPr>
        <w:lastRenderedPageBreak/>
        <w:drawing>
          <wp:inline distT="0" distB="0" distL="0" distR="0">
            <wp:extent cx="373380" cy="35052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" cy="350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- тариф на питьевую воду (питьевое водоснабжение) для муниципальных учреждений, рекомендуемый для j-</w:t>
      </w:r>
      <w:proofErr w:type="spellStart"/>
      <w:r>
        <w:rPr>
          <w:rFonts w:ascii="Times New Roman" w:hAnsi="Times New Roman" w:cs="Times New Roman"/>
          <w:sz w:val="28"/>
          <w:szCs w:val="28"/>
        </w:rPr>
        <w:t>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(городского округа) на очередной финансовый год (данные комитета по тарифам и ценовой политике Ленинградской области);</w:t>
      </w:r>
    </w:p>
    <w:p w:rsidR="00E90DD4" w:rsidRDefault="00E90DD4" w:rsidP="00E90DD4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ВС</w:t>
      </w:r>
      <w:r>
        <w:rPr>
          <w:rFonts w:ascii="Times New Roman" w:hAnsi="Times New Roman" w:cs="Times New Roman"/>
          <w:sz w:val="28"/>
          <w:szCs w:val="28"/>
        </w:rPr>
        <w:t xml:space="preserve"> - средний прогнозный тариф на питьевую воду (питьевое водоснабжение) для муниципальных учреждений Ленинградской области на очередной финансовый год (данные комитета по тарифам и ценовой политике Ленинградской области);</w:t>
      </w:r>
    </w:p>
    <w:p w:rsidR="00E90DD4" w:rsidRDefault="00E90DD4" w:rsidP="00E90DD4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position w:val="-13"/>
          <w:sz w:val="28"/>
          <w:szCs w:val="28"/>
          <w:lang w:eastAsia="ru-RU"/>
        </w:rPr>
        <w:drawing>
          <wp:inline distT="0" distB="0" distL="0" distR="0">
            <wp:extent cx="373380" cy="35052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" cy="350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- тариф на водоотведение для муниципальных учреждений, рекомендуемый для j-</w:t>
      </w:r>
      <w:proofErr w:type="spellStart"/>
      <w:r>
        <w:rPr>
          <w:rFonts w:ascii="Times New Roman" w:hAnsi="Times New Roman" w:cs="Times New Roman"/>
          <w:sz w:val="28"/>
          <w:szCs w:val="28"/>
        </w:rPr>
        <w:t>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(городского округа) на очередной финансовый год (данные комитета по тарифам и ценовой политике Ленинградской области);</w:t>
      </w:r>
    </w:p>
    <w:p w:rsidR="00E90DD4" w:rsidRDefault="00E90DD4" w:rsidP="00E90DD4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ВО</w:t>
      </w:r>
      <w:r>
        <w:rPr>
          <w:rFonts w:ascii="Times New Roman" w:hAnsi="Times New Roman" w:cs="Times New Roman"/>
          <w:sz w:val="28"/>
          <w:szCs w:val="28"/>
        </w:rPr>
        <w:t xml:space="preserve"> - средний прогнозный тариф на водоотведение для муниципальных учреждений Ленинградской области на очередной финансовый год (данные комитета по тарифам и ценовой политике Ленинградской области).</w:t>
      </w:r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 Коэффициент плотности для муниципального района (городского округа) определяется по формуле</w:t>
      </w:r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position w:val="-38"/>
          <w:sz w:val="28"/>
          <w:szCs w:val="28"/>
          <w:lang w:eastAsia="ru-RU"/>
        </w:rPr>
        <w:drawing>
          <wp:inline distT="0" distB="0" distL="0" distR="0">
            <wp:extent cx="1470660" cy="662940"/>
            <wp:effectExtent l="0" t="0" r="0" b="381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0660" cy="662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 k(</w:t>
      </w:r>
      <w:proofErr w:type="spellStart"/>
      <w:r>
        <w:rPr>
          <w:rFonts w:ascii="Times New Roman" w:hAnsi="Times New Roman" w:cs="Times New Roman"/>
          <w:sz w:val="28"/>
          <w:szCs w:val="28"/>
        </w:rPr>
        <w:t>пт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vertAlign w:val="subscript"/>
        </w:rPr>
        <w:t>j</w:t>
      </w:r>
      <w:r>
        <w:rPr>
          <w:rFonts w:ascii="Times New Roman" w:hAnsi="Times New Roman" w:cs="Times New Roman"/>
          <w:sz w:val="28"/>
          <w:szCs w:val="28"/>
        </w:rPr>
        <w:t xml:space="preserve"> - коэффициент плотности для j-</w:t>
      </w:r>
      <w:proofErr w:type="spellStart"/>
      <w:r>
        <w:rPr>
          <w:rFonts w:ascii="Times New Roman" w:hAnsi="Times New Roman" w:cs="Times New Roman"/>
          <w:sz w:val="28"/>
          <w:szCs w:val="28"/>
        </w:rPr>
        <w:t>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(городского округа);</w:t>
      </w:r>
    </w:p>
    <w:p w:rsidR="00E90DD4" w:rsidRDefault="00E90DD4" w:rsidP="00E90DD4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S</w:t>
      </w:r>
      <w:r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площадь территории j-</w:t>
      </w:r>
      <w:proofErr w:type="spellStart"/>
      <w:r>
        <w:rPr>
          <w:rFonts w:ascii="Times New Roman" w:hAnsi="Times New Roman" w:cs="Times New Roman"/>
          <w:sz w:val="28"/>
          <w:szCs w:val="28"/>
        </w:rPr>
        <w:t>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(городского округа);</w:t>
      </w:r>
    </w:p>
    <w:p w:rsidR="00E90DD4" w:rsidRDefault="00E90DD4" w:rsidP="00E90DD4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</w:t>
      </w:r>
      <w:proofErr w:type="gramStart"/>
      <w:r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- численность населения j-</w:t>
      </w:r>
      <w:proofErr w:type="spellStart"/>
      <w:r>
        <w:rPr>
          <w:rFonts w:ascii="Times New Roman" w:hAnsi="Times New Roman" w:cs="Times New Roman"/>
          <w:sz w:val="28"/>
          <w:szCs w:val="28"/>
        </w:rPr>
        <w:t>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(городского округа) на начало текущего финансового года по данным территориального органа Федеральной службы государственной статистики по г. Санкт-Петербургу и Ленинградской области;</w:t>
      </w:r>
    </w:p>
    <w:p w:rsidR="00E90DD4" w:rsidRDefault="00E90DD4" w:rsidP="00E90DD4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 - площадь территории Ленинградской области;</w:t>
      </w:r>
    </w:p>
    <w:p w:rsidR="00E90DD4" w:rsidRDefault="00E90DD4" w:rsidP="00E90DD4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 - численность населения Ленинградской области на начало текущего финансового года по данным территориального органа Федеральной службы государственной статистики по г. Санкт-Петербургу и Ленинградской области.</w:t>
      </w:r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 Коэффициент масштаба для муниципального района (городского округа) определяется по формуле</w:t>
      </w:r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position w:val="-34"/>
          <w:sz w:val="28"/>
          <w:szCs w:val="28"/>
          <w:lang w:eastAsia="ru-RU"/>
        </w:rPr>
        <w:lastRenderedPageBreak/>
        <w:drawing>
          <wp:inline distT="0" distB="0" distL="0" distR="0">
            <wp:extent cx="2453640" cy="617220"/>
            <wp:effectExtent l="0" t="0" r="381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364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 k(</w:t>
      </w:r>
      <w:proofErr w:type="spellStart"/>
      <w:r>
        <w:rPr>
          <w:rFonts w:ascii="Times New Roman" w:hAnsi="Times New Roman" w:cs="Times New Roman"/>
          <w:sz w:val="28"/>
          <w:szCs w:val="28"/>
        </w:rPr>
        <w:t>мш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vertAlign w:val="subscript"/>
        </w:rPr>
        <w:t>j</w:t>
      </w:r>
      <w:r>
        <w:rPr>
          <w:rFonts w:ascii="Times New Roman" w:hAnsi="Times New Roman" w:cs="Times New Roman"/>
          <w:sz w:val="28"/>
          <w:szCs w:val="28"/>
        </w:rPr>
        <w:t xml:space="preserve"> - коэффициент масштаба для j-</w:t>
      </w:r>
      <w:proofErr w:type="spellStart"/>
      <w:r>
        <w:rPr>
          <w:rFonts w:ascii="Times New Roman" w:hAnsi="Times New Roman" w:cs="Times New Roman"/>
          <w:sz w:val="28"/>
          <w:szCs w:val="28"/>
        </w:rPr>
        <w:t>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(городского округа);</w:t>
      </w:r>
    </w:p>
    <w:p w:rsidR="00E90DD4" w:rsidRDefault="00E90DD4" w:rsidP="00E90DD4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 - численность населения Ленинградской области на начало текущего финансового года по данным территориального органа Федеральной службы государственной статистики по г. Санкт-Петербургу и Ленинградской области;</w:t>
      </w:r>
    </w:p>
    <w:p w:rsidR="00E90DD4" w:rsidRDefault="00E90DD4" w:rsidP="00E90DD4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</w:t>
      </w:r>
      <w:proofErr w:type="gramStart"/>
      <w:r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- численность населения j-</w:t>
      </w:r>
      <w:proofErr w:type="spellStart"/>
      <w:r>
        <w:rPr>
          <w:rFonts w:ascii="Times New Roman" w:hAnsi="Times New Roman" w:cs="Times New Roman"/>
          <w:sz w:val="28"/>
          <w:szCs w:val="28"/>
        </w:rPr>
        <w:t>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(городского округа) на начало текущего финансового года по данным территориального органа Федеральной службы государственной статистики по г. Санкт-Петербургу и Ленинградской области.</w:t>
      </w:r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90DD4" w:rsidRDefault="00E90DD4" w:rsidP="00E90D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E90DD4" w:rsidSect="003F2965">
      <w:pgSz w:w="11905" w:h="16838"/>
      <w:pgMar w:top="709" w:right="567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2BCB"/>
    <w:rsid w:val="003F2BCB"/>
    <w:rsid w:val="00412F66"/>
    <w:rsid w:val="0087706B"/>
    <w:rsid w:val="00E90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2B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F2BC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2B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F2B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F92BAD56BC8CAE0BCA37D98F6BAF1FF02E552BEA4A61AB9D48DFED74E9BA3017C4D896738CEBCD06AA0DBB5F4073EC270A4E049D033DE84J5xDM" TargetMode="External"/><Relationship Id="rId13" Type="http://schemas.openxmlformats.org/officeDocument/2006/relationships/image" Target="media/image4.wmf"/><Relationship Id="rId18" Type="http://schemas.openxmlformats.org/officeDocument/2006/relationships/hyperlink" Target="consultantplus://offline/ref=2F92BAD56BC8CAE0BCA37D98F6BAF1FF02E552BEA4A61AB9D48DFED74E9BA3017C4D896738CEBCD36BA0DBB5F4073EC270A4E049D033DE84J5xDM" TargetMode="External"/><Relationship Id="rId26" Type="http://schemas.openxmlformats.org/officeDocument/2006/relationships/image" Target="media/image7.wmf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2F92BAD56BC8CAE0BCA36289E3BAF1FF03EE53BAA0AC1AB9D48DFED74E9BA3017C4D89633FCEBEDA37FACBB1BD5336DD75BDFE4CCE33JDxFM" TargetMode="External"/><Relationship Id="rId34" Type="http://schemas.openxmlformats.org/officeDocument/2006/relationships/image" Target="media/image13.wmf"/><Relationship Id="rId7" Type="http://schemas.openxmlformats.org/officeDocument/2006/relationships/hyperlink" Target="consultantplus://offline/ref=2F92BAD56BC8CAE0BCA37D98F6BAF1FF02E552BEA4A61AB9D48DFED74E9BA3017C4D896738CEBCD066A0DBB5F4073EC270A4E049D033DE84J5xDM" TargetMode="External"/><Relationship Id="rId12" Type="http://schemas.openxmlformats.org/officeDocument/2006/relationships/image" Target="media/image3.wmf"/><Relationship Id="rId17" Type="http://schemas.openxmlformats.org/officeDocument/2006/relationships/hyperlink" Target="consultantplus://offline/ref=2F92BAD56BC8CAE0BCA37D98F6BAF1FF02E552BEA4A61AB9D48DFED74E9BA3017C4D896738CEBCD364A0DBB5F4073EC270A4E049D033DE84J5xDM" TargetMode="External"/><Relationship Id="rId25" Type="http://schemas.openxmlformats.org/officeDocument/2006/relationships/hyperlink" Target="consultantplus://offline/ref=2F92BAD56BC8CAE0BCA37D98F6BAF1FF02E552BEA4A61AB9D48DFED74E9BA3017C4D896738CEBCD36AA0DBB5F4073EC270A4E049D033DE84J5xDM" TargetMode="External"/><Relationship Id="rId33" Type="http://schemas.openxmlformats.org/officeDocument/2006/relationships/image" Target="media/image12.wmf"/><Relationship Id="rId38" Type="http://schemas.openxmlformats.org/officeDocument/2006/relationships/image" Target="media/image17.wmf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2F92BAD56BC8CAE0BCA37D98F6BAF1FF02E552BEA4A61AB9D48DFED74E9BA3017C4D896738CEBCD365A0DBB5F4073EC270A4E049D033DE84J5xDM" TargetMode="External"/><Relationship Id="rId20" Type="http://schemas.openxmlformats.org/officeDocument/2006/relationships/image" Target="media/image6.wmf"/><Relationship Id="rId29" Type="http://schemas.openxmlformats.org/officeDocument/2006/relationships/image" Target="media/image9.wmf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2.wmf"/><Relationship Id="rId24" Type="http://schemas.openxmlformats.org/officeDocument/2006/relationships/hyperlink" Target="consultantplus://offline/ref=2F92BAD56BC8CAE0BCA36289E3BAF1FF03EE53BAA0AC1AB9D48DFED74E9BA3017C4D89603BC9BCDA37FACBB1BD5336DD75BDFE4CCE33JDxFM" TargetMode="External"/><Relationship Id="rId32" Type="http://schemas.openxmlformats.org/officeDocument/2006/relationships/image" Target="media/image11.wmf"/><Relationship Id="rId37" Type="http://schemas.openxmlformats.org/officeDocument/2006/relationships/image" Target="media/image16.wmf"/><Relationship Id="rId40" Type="http://schemas.openxmlformats.org/officeDocument/2006/relationships/theme" Target="theme/theme1.xml"/><Relationship Id="rId5" Type="http://schemas.openxmlformats.org/officeDocument/2006/relationships/hyperlink" Target="consultantplus://offline/ref=2F92BAD56BC8CAE0BCA37D98F6BAF1FF02E552BEA4A61AB9D48DFED74E9BA3017C4D896738CEBCD060A0DBB5F4073EC270A4E049D033DE84J5xDM" TargetMode="External"/><Relationship Id="rId15" Type="http://schemas.openxmlformats.org/officeDocument/2006/relationships/image" Target="media/image5.wmf"/><Relationship Id="rId23" Type="http://schemas.openxmlformats.org/officeDocument/2006/relationships/hyperlink" Target="consultantplus://offline/ref=2F92BAD56BC8CAE0BCA36289E3BAF1FF03EE53BAA0AC1AB9D48DFED74E9BA3017C4D89603BC9BCDA37FACBB1BD5336DD75BDFE4CCE33JDxFM" TargetMode="External"/><Relationship Id="rId28" Type="http://schemas.openxmlformats.org/officeDocument/2006/relationships/hyperlink" Target="consultantplus://offline/ref=2F92BAD56BC8CAE0BCA37D98F6BAF1FF02E552B1A1A71AB9D48DFED74E9BA3017C4D896738CEBFD263A0DBB5F4073EC270A4E049D033DE84J5xDM" TargetMode="External"/><Relationship Id="rId36" Type="http://schemas.openxmlformats.org/officeDocument/2006/relationships/image" Target="media/image15.wmf"/><Relationship Id="rId10" Type="http://schemas.openxmlformats.org/officeDocument/2006/relationships/hyperlink" Target="consultantplus://offline/ref=2F92BAD56BC8CAE0BCA37D98F6BAF1FF02E552BEA4A61AB9D48DFED74E9BA3017C4D896738CEBCD362A0DBB5F4073EC270A4E049D033DE84J5xDM" TargetMode="External"/><Relationship Id="rId19" Type="http://schemas.openxmlformats.org/officeDocument/2006/relationships/hyperlink" Target="consultantplus://offline/ref=2F92BAD56BC8CAE0BCA36289E3BAF1FF03EE53BAA0AC1AB9D48DFED74E9BA3017C4D89633FCEBEDA37FACBB1BD5336DD75BDFE4CCE33JDxFM" TargetMode="External"/><Relationship Id="rId31" Type="http://schemas.openxmlformats.org/officeDocument/2006/relationships/hyperlink" Target="consultantplus://offline/ref=2F92BAD56BC8CAE0BCA36289E3BAF1FF03EE53B8A0A91AB9D48DFED74E9BA3017C4D896738CEBDD865A0DBB5F4073EC270A4E049D033DE84J5xD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F92BAD56BC8CAE0BCA37D98F6BAF1FF02E552BEA4A61AB9D48DFED74E9BA3017C4D896738CEBCD363A0DBB5F4073EC270A4E049D033DE84J5xDM" TargetMode="External"/><Relationship Id="rId14" Type="http://schemas.openxmlformats.org/officeDocument/2006/relationships/hyperlink" Target="consultantplus://offline/ref=2F92BAD56BC8CAE0BCA37D98F6BAF1FF02E552BEA4A61AB9D48DFED74E9BA3017C4D896738CEBCD360A0DBB5F4073EC270A4E049D033DE84J5xDM" TargetMode="External"/><Relationship Id="rId22" Type="http://schemas.openxmlformats.org/officeDocument/2006/relationships/hyperlink" Target="consultantplus://offline/ref=2F92BAD56BC8CAE0BCA36289E3BAF1FF03EE53BAA0AC1AB9D48DFED74E9BA3017C4D89633FCEBEDA37FACBB1BD5336DD75BDFE4CCE33JDxFM" TargetMode="External"/><Relationship Id="rId27" Type="http://schemas.openxmlformats.org/officeDocument/2006/relationships/image" Target="media/image8.wmf"/><Relationship Id="rId30" Type="http://schemas.openxmlformats.org/officeDocument/2006/relationships/image" Target="media/image10.wmf"/><Relationship Id="rId35" Type="http://schemas.openxmlformats.org/officeDocument/2006/relationships/image" Target="media/image14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12</Pages>
  <Words>3290</Words>
  <Characters>18756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Степанова Елена Владимировна</dc:creator>
  <cp:lastModifiedBy>Степанова Елена Владимировна</cp:lastModifiedBy>
  <cp:revision>3</cp:revision>
  <dcterms:created xsi:type="dcterms:W3CDTF">2021-07-15T12:48:00Z</dcterms:created>
  <dcterms:modified xsi:type="dcterms:W3CDTF">2021-07-15T12:52:00Z</dcterms:modified>
</cp:coreProperties>
</file>