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213" w:rsidRPr="00AF4789" w:rsidRDefault="00F66213" w:rsidP="00F66213">
      <w:pPr>
        <w:autoSpaceDE w:val="0"/>
        <w:autoSpaceDN w:val="0"/>
        <w:adjustRightInd w:val="0"/>
        <w:spacing w:after="0" w:line="240" w:lineRule="auto"/>
        <w:jc w:val="center"/>
        <w:rPr>
          <w:rFonts w:ascii="Times New Roman" w:hAnsi="Times New Roman"/>
          <w:b/>
          <w:bCs/>
          <w:sz w:val="28"/>
          <w:szCs w:val="28"/>
        </w:rPr>
      </w:pPr>
      <w:r w:rsidRPr="00AF4789">
        <w:rPr>
          <w:rFonts w:ascii="Times New Roman" w:hAnsi="Times New Roman"/>
          <w:b/>
          <w:bCs/>
          <w:sz w:val="28"/>
          <w:szCs w:val="28"/>
        </w:rPr>
        <w:t>Финансово-экономическое обоснование</w:t>
      </w:r>
    </w:p>
    <w:p w:rsidR="00F66213" w:rsidRPr="00AF4789" w:rsidRDefault="00F66213" w:rsidP="00F66213">
      <w:pPr>
        <w:pStyle w:val="ConsPlusTitle"/>
        <w:jc w:val="center"/>
        <w:rPr>
          <w:rFonts w:ascii="Times New Roman" w:hAnsi="Times New Roman"/>
          <w:b w:val="0"/>
          <w:sz w:val="28"/>
          <w:szCs w:val="28"/>
        </w:rPr>
      </w:pPr>
      <w:r w:rsidRPr="00AF4789">
        <w:rPr>
          <w:rFonts w:ascii="Times New Roman" w:hAnsi="Times New Roman"/>
          <w:bCs/>
          <w:sz w:val="28"/>
          <w:szCs w:val="28"/>
        </w:rPr>
        <w:t xml:space="preserve">к  проекту областного закона </w:t>
      </w:r>
      <w:r w:rsidRPr="00AF4789">
        <w:rPr>
          <w:rFonts w:ascii="Times New Roman" w:hAnsi="Times New Roman"/>
          <w:sz w:val="28"/>
          <w:szCs w:val="28"/>
        </w:rPr>
        <w:t xml:space="preserve">«О внесении изменения </w:t>
      </w:r>
      <w:r w:rsidRPr="00AF4789">
        <w:rPr>
          <w:rFonts w:ascii="Times New Roman" w:hAnsi="Times New Roman"/>
          <w:bCs/>
          <w:sz w:val="28"/>
          <w:szCs w:val="28"/>
        </w:rPr>
        <w:t xml:space="preserve">в главу 11 областного закона </w:t>
      </w:r>
      <w:r w:rsidRPr="00AF4789">
        <w:rPr>
          <w:rFonts w:ascii="Times New Roman" w:hAnsi="Times New Roman"/>
          <w:sz w:val="28"/>
          <w:szCs w:val="28"/>
        </w:rPr>
        <w:t>«Социальный кодекс  Ленинградской области»</w:t>
      </w:r>
    </w:p>
    <w:p w:rsidR="00F66213" w:rsidRPr="00AF4789" w:rsidRDefault="00F66213" w:rsidP="00F66213">
      <w:pPr>
        <w:autoSpaceDE w:val="0"/>
        <w:autoSpaceDN w:val="0"/>
        <w:adjustRightInd w:val="0"/>
        <w:spacing w:after="0" w:line="240" w:lineRule="auto"/>
        <w:jc w:val="center"/>
        <w:rPr>
          <w:rFonts w:ascii="Times New Roman" w:eastAsia="Times New Roman" w:hAnsi="Times New Roman"/>
          <w:sz w:val="28"/>
          <w:szCs w:val="28"/>
          <w:lang w:eastAsia="ru-RU"/>
        </w:rPr>
      </w:pPr>
    </w:p>
    <w:p w:rsidR="00F66213" w:rsidRPr="00AF4789" w:rsidRDefault="00F66213" w:rsidP="00F66213">
      <w:pPr>
        <w:pStyle w:val="ConsPlusTitle"/>
        <w:ind w:firstLine="708"/>
        <w:jc w:val="both"/>
        <w:rPr>
          <w:rFonts w:ascii="Times New Roman" w:hAnsi="Times New Roman" w:cs="Times New Roman"/>
          <w:b w:val="0"/>
          <w:sz w:val="28"/>
          <w:szCs w:val="28"/>
        </w:rPr>
      </w:pPr>
      <w:proofErr w:type="gramStart"/>
      <w:r w:rsidRPr="00AF4789">
        <w:rPr>
          <w:rFonts w:ascii="Times New Roman" w:hAnsi="Times New Roman"/>
          <w:b w:val="0"/>
          <w:bCs/>
          <w:sz w:val="28"/>
          <w:szCs w:val="28"/>
        </w:rPr>
        <w:t>Принятие областного закона «О внесении изменения в главу</w:t>
      </w:r>
      <w:r w:rsidR="00366EA3" w:rsidRPr="00AF4789">
        <w:rPr>
          <w:rFonts w:ascii="Times New Roman" w:hAnsi="Times New Roman"/>
          <w:b w:val="0"/>
          <w:bCs/>
          <w:sz w:val="28"/>
          <w:szCs w:val="28"/>
        </w:rPr>
        <w:t> </w:t>
      </w:r>
      <w:r w:rsidRPr="00AF4789">
        <w:rPr>
          <w:rFonts w:ascii="Times New Roman" w:hAnsi="Times New Roman"/>
          <w:b w:val="0"/>
          <w:bCs/>
          <w:sz w:val="28"/>
          <w:szCs w:val="28"/>
        </w:rPr>
        <w:t>11 областного закона «Социальный кодекс Ленинградской области»</w:t>
      </w:r>
      <w:r w:rsidRPr="00AF4789">
        <w:rPr>
          <w:rFonts w:ascii="Times New Roman" w:hAnsi="Times New Roman"/>
          <w:bCs/>
          <w:sz w:val="28"/>
          <w:szCs w:val="28"/>
        </w:rPr>
        <w:t xml:space="preserve"> </w:t>
      </w:r>
      <w:r w:rsidRPr="00AF4789">
        <w:rPr>
          <w:rFonts w:ascii="Times New Roman" w:hAnsi="Times New Roman" w:cs="Times New Roman"/>
          <w:b w:val="0"/>
          <w:sz w:val="28"/>
          <w:szCs w:val="28"/>
        </w:rPr>
        <w:t xml:space="preserve">повлечет принятие нового расходного обязательства и потребует дополнительного выделения бюджетных средств из областного бюджета Ленинградской области </w:t>
      </w:r>
      <w:r w:rsidR="00AF4789" w:rsidRPr="00AF4789">
        <w:rPr>
          <w:rFonts w:ascii="Times New Roman" w:hAnsi="Times New Roman" w:cs="Times New Roman"/>
          <w:b w:val="0"/>
          <w:sz w:val="28"/>
          <w:szCs w:val="28"/>
        </w:rPr>
        <w:t xml:space="preserve">на 2022 год </w:t>
      </w:r>
      <w:r w:rsidRPr="00AF4789">
        <w:rPr>
          <w:rFonts w:ascii="Times New Roman" w:hAnsi="Times New Roman" w:cs="Times New Roman"/>
          <w:b w:val="0"/>
          <w:sz w:val="28"/>
          <w:szCs w:val="28"/>
        </w:rPr>
        <w:t xml:space="preserve">в объеме около </w:t>
      </w:r>
      <w:r w:rsidR="00AF4789" w:rsidRPr="00AF4789">
        <w:rPr>
          <w:rFonts w:ascii="Times New Roman" w:hAnsi="Times New Roman" w:cs="Times New Roman"/>
          <w:b w:val="0"/>
          <w:sz w:val="28"/>
          <w:szCs w:val="28"/>
        </w:rPr>
        <w:t>18,6</w:t>
      </w:r>
      <w:r w:rsidRPr="00AF4789">
        <w:rPr>
          <w:rFonts w:ascii="Times New Roman" w:hAnsi="Times New Roman" w:cs="Times New Roman"/>
          <w:b w:val="0"/>
          <w:sz w:val="28"/>
          <w:szCs w:val="28"/>
        </w:rPr>
        <w:t xml:space="preserve"> млн. руб.</w:t>
      </w:r>
      <w:r w:rsidR="00AF4789" w:rsidRPr="00AF4789">
        <w:rPr>
          <w:rFonts w:ascii="Times New Roman" w:hAnsi="Times New Roman" w:cs="Times New Roman"/>
          <w:b w:val="0"/>
          <w:sz w:val="28"/>
          <w:szCs w:val="28"/>
        </w:rPr>
        <w:t>, на 2023 год - 18,6 млн. руб., на 2024 год - 18,6 млн. руб.</w:t>
      </w:r>
      <w:proofErr w:type="gramEnd"/>
    </w:p>
    <w:p w:rsidR="00F66213" w:rsidRPr="00AF4789" w:rsidRDefault="00F66213" w:rsidP="00F66213">
      <w:pPr>
        <w:pStyle w:val="ConsPlusTitle"/>
        <w:ind w:firstLine="709"/>
        <w:jc w:val="both"/>
        <w:rPr>
          <w:rFonts w:ascii="Times New Roman" w:hAnsi="Times New Roman" w:cs="Times New Roman"/>
          <w:b w:val="0"/>
          <w:sz w:val="28"/>
          <w:szCs w:val="28"/>
        </w:rPr>
      </w:pPr>
      <w:r w:rsidRPr="00AF4789">
        <w:rPr>
          <w:rFonts w:ascii="Times New Roman" w:hAnsi="Times New Roman" w:cs="Times New Roman"/>
          <w:b w:val="0"/>
          <w:sz w:val="28"/>
          <w:szCs w:val="28"/>
        </w:rPr>
        <w:t>По сведениям АО «Газпром газораспределение Ленинградская область» всего в Ленинградской области находится 654378 единиц газоиспользующего оборудования. Замене в связи с истечением предельного 20-летнего срока эксплуатации подлежит порядка 117 219, то есть 17, 9%.</w:t>
      </w:r>
    </w:p>
    <w:p w:rsidR="00F66213" w:rsidRPr="00AF4789" w:rsidRDefault="00F66213" w:rsidP="00F66213">
      <w:pPr>
        <w:pStyle w:val="ConsPlusTitle"/>
        <w:ind w:firstLine="709"/>
        <w:jc w:val="both"/>
        <w:rPr>
          <w:rFonts w:ascii="Times New Roman" w:hAnsi="Times New Roman" w:cs="Times New Roman"/>
          <w:b w:val="0"/>
          <w:sz w:val="28"/>
          <w:szCs w:val="28"/>
        </w:rPr>
      </w:pPr>
      <w:r w:rsidRPr="00AF4789">
        <w:rPr>
          <w:rFonts w:ascii="Times New Roman" w:hAnsi="Times New Roman" w:cs="Times New Roman"/>
          <w:b w:val="0"/>
          <w:sz w:val="28"/>
          <w:szCs w:val="28"/>
        </w:rPr>
        <w:t>При этом показатель «Уровень бедности» за 2020 г. в Ленинградской области составил 8,8%.</w:t>
      </w:r>
    </w:p>
    <w:p w:rsidR="00AF4789" w:rsidRPr="00AF4789" w:rsidRDefault="00AF4789" w:rsidP="00AF4789">
      <w:pPr>
        <w:pStyle w:val="ConsPlusTitle"/>
        <w:ind w:firstLine="708"/>
        <w:jc w:val="both"/>
        <w:rPr>
          <w:rFonts w:ascii="Times New Roman" w:hAnsi="Times New Roman" w:cs="Times New Roman"/>
          <w:b w:val="0"/>
          <w:sz w:val="28"/>
          <w:szCs w:val="28"/>
        </w:rPr>
      </w:pPr>
      <w:r w:rsidRPr="00AF4789">
        <w:rPr>
          <w:rFonts w:ascii="Times New Roman" w:hAnsi="Times New Roman" w:cs="Times New Roman"/>
          <w:b w:val="0"/>
          <w:sz w:val="28"/>
          <w:szCs w:val="28"/>
        </w:rPr>
        <w:t>Максимальная стоимость сертификата составит 37 310 рублей (прогнозный средний доход, сложившийся в Ленинградской области на 2022 год,</w:t>
      </w:r>
      <w:r w:rsidRPr="00AF4789">
        <w:rPr>
          <w:sz w:val="28"/>
          <w:szCs w:val="28"/>
        </w:rPr>
        <w:t xml:space="preserve"> </w:t>
      </w:r>
      <w:r w:rsidRPr="00AF4789">
        <w:rPr>
          <w:rFonts w:ascii="Times New Roman" w:hAnsi="Times New Roman" w:cs="Times New Roman"/>
          <w:b w:val="0"/>
          <w:sz w:val="28"/>
          <w:szCs w:val="28"/>
        </w:rPr>
        <w:t xml:space="preserve">письмо </w:t>
      </w:r>
      <w:proofErr w:type="spellStart"/>
      <w:r w:rsidRPr="00AF4789">
        <w:rPr>
          <w:rFonts w:ascii="Times New Roman" w:hAnsi="Times New Roman" w:cs="Times New Roman"/>
          <w:b w:val="0"/>
          <w:sz w:val="28"/>
          <w:szCs w:val="28"/>
        </w:rPr>
        <w:t>КЭриИД</w:t>
      </w:r>
      <w:proofErr w:type="spellEnd"/>
      <w:r w:rsidRPr="00AF4789">
        <w:rPr>
          <w:rFonts w:ascii="Times New Roman" w:hAnsi="Times New Roman" w:cs="Times New Roman"/>
          <w:b w:val="0"/>
          <w:sz w:val="28"/>
          <w:szCs w:val="28"/>
        </w:rPr>
        <w:t> от 02.09.2021г. №14И-6228/2021).</w:t>
      </w:r>
    </w:p>
    <w:p w:rsidR="00F66213" w:rsidRPr="00AF4789" w:rsidRDefault="00F66213" w:rsidP="00F66213">
      <w:pPr>
        <w:pStyle w:val="ConsPlusTitle"/>
        <w:ind w:firstLine="708"/>
        <w:jc w:val="both"/>
        <w:rPr>
          <w:rFonts w:ascii="Times New Roman" w:hAnsi="Times New Roman" w:cs="Times New Roman"/>
          <w:b w:val="0"/>
          <w:sz w:val="28"/>
          <w:szCs w:val="28"/>
        </w:rPr>
      </w:pPr>
      <w:r w:rsidRPr="00AF4789">
        <w:rPr>
          <w:rFonts w:ascii="Times New Roman" w:hAnsi="Times New Roman" w:cs="Times New Roman"/>
          <w:b w:val="0"/>
          <w:sz w:val="28"/>
          <w:szCs w:val="28"/>
        </w:rPr>
        <w:t xml:space="preserve">С учетом прогнозной интенсивности обращений граждан за получением сертификата, предположительно замена газового оборудования по льготной категории граждан займет 4 года, потребность в дополнительных средствах может составить порядка </w:t>
      </w:r>
      <w:r w:rsidR="00AF4789" w:rsidRPr="00AF4789">
        <w:rPr>
          <w:rFonts w:ascii="Times New Roman" w:hAnsi="Times New Roman" w:cs="Times New Roman"/>
          <w:b w:val="0"/>
          <w:sz w:val="28"/>
          <w:szCs w:val="28"/>
        </w:rPr>
        <w:t>18,6</w:t>
      </w:r>
      <w:r w:rsidRPr="00AF4789">
        <w:rPr>
          <w:rFonts w:ascii="Times New Roman" w:hAnsi="Times New Roman" w:cs="Times New Roman"/>
          <w:b w:val="0"/>
          <w:sz w:val="28"/>
          <w:szCs w:val="28"/>
        </w:rPr>
        <w:t xml:space="preserve">  млн. руб. ежегодно.</w:t>
      </w:r>
    </w:p>
    <w:p w:rsidR="00AF4789" w:rsidRPr="00AF4789" w:rsidRDefault="00AF4789" w:rsidP="00AF4789">
      <w:pPr>
        <w:pStyle w:val="ConsPlusNormal"/>
        <w:ind w:firstLine="567"/>
        <w:jc w:val="both"/>
        <w:rPr>
          <w:rFonts w:ascii="Times New Roman" w:hAnsi="Times New Roman" w:cs="Times New Roman"/>
          <w:sz w:val="28"/>
          <w:szCs w:val="28"/>
        </w:rPr>
      </w:pPr>
      <w:r w:rsidRPr="00AF4789">
        <w:rPr>
          <w:rFonts w:ascii="Times New Roman" w:hAnsi="Times New Roman" w:cs="Times New Roman"/>
          <w:sz w:val="28"/>
          <w:szCs w:val="28"/>
        </w:rPr>
        <w:t>Расчеты потребности средств областного бюджета для оказания отдельным категориям граждан социальной помощи по замене газового оборудования, пришедшего в негодность, в целях сохранения безопасности в приложении.</w:t>
      </w:r>
    </w:p>
    <w:p w:rsidR="003A4144" w:rsidRPr="00AF4789" w:rsidRDefault="003A4144" w:rsidP="00F66213">
      <w:pPr>
        <w:autoSpaceDE w:val="0"/>
        <w:autoSpaceDN w:val="0"/>
        <w:spacing w:after="0" w:line="240" w:lineRule="auto"/>
        <w:ind w:firstLine="708"/>
        <w:jc w:val="both"/>
        <w:rPr>
          <w:rFonts w:ascii="Times New Roman" w:hAnsi="Times New Roman"/>
          <w:sz w:val="28"/>
          <w:szCs w:val="28"/>
        </w:rPr>
      </w:pPr>
      <w:r w:rsidRPr="00AF4789">
        <w:rPr>
          <w:rFonts w:ascii="Times New Roman" w:hAnsi="Times New Roman"/>
          <w:sz w:val="28"/>
          <w:szCs w:val="28"/>
        </w:rPr>
        <w:t>После установления нового расходного обязательства расходы будут предусмотрены исходя из фактических обращений граждан за назначением меры социальной поддержки за счет перераспределения собственных источников предусмотренных комитету ведомственной структурой расходов областного бюджета Ленинградской области на 2022 год и на плановый период 2023 и 2024 годы с последующим восстановлением заимствованных средств.</w:t>
      </w:r>
    </w:p>
    <w:p w:rsidR="00366EA3" w:rsidRPr="00AF4789" w:rsidRDefault="004C4308" w:rsidP="00366EA3">
      <w:pPr>
        <w:autoSpaceDE w:val="0"/>
        <w:autoSpaceDN w:val="0"/>
        <w:spacing w:after="0" w:line="240" w:lineRule="auto"/>
        <w:ind w:firstLine="708"/>
        <w:jc w:val="both"/>
        <w:rPr>
          <w:rFonts w:ascii="Times New Roman" w:hAnsi="Times New Roman"/>
          <w:sz w:val="28"/>
          <w:szCs w:val="28"/>
        </w:rPr>
      </w:pPr>
      <w:proofErr w:type="gramStart"/>
      <w:r w:rsidRPr="00AF4789">
        <w:rPr>
          <w:rFonts w:ascii="Times New Roman" w:hAnsi="Times New Roman"/>
          <w:sz w:val="28"/>
          <w:szCs w:val="28"/>
        </w:rPr>
        <w:t>До</w:t>
      </w:r>
      <w:r w:rsidR="00366EA3" w:rsidRPr="00AF4789">
        <w:rPr>
          <w:rFonts w:ascii="Times New Roman" w:hAnsi="Times New Roman"/>
          <w:sz w:val="28"/>
          <w:szCs w:val="28"/>
        </w:rPr>
        <w:t>полнительны</w:t>
      </w:r>
      <w:r w:rsidRPr="00AF4789">
        <w:rPr>
          <w:rFonts w:ascii="Times New Roman" w:hAnsi="Times New Roman"/>
          <w:sz w:val="28"/>
          <w:szCs w:val="28"/>
        </w:rPr>
        <w:t>е</w:t>
      </w:r>
      <w:r w:rsidR="00366EA3" w:rsidRPr="00AF4789">
        <w:rPr>
          <w:rFonts w:ascii="Times New Roman" w:hAnsi="Times New Roman"/>
          <w:sz w:val="28"/>
          <w:szCs w:val="28"/>
        </w:rPr>
        <w:t xml:space="preserve"> средства областного бюджета </w:t>
      </w:r>
      <w:r w:rsidRPr="00AF4789">
        <w:rPr>
          <w:rFonts w:ascii="Times New Roman" w:hAnsi="Times New Roman"/>
          <w:sz w:val="28"/>
          <w:szCs w:val="28"/>
        </w:rPr>
        <w:t xml:space="preserve">в части увеличения штатной численности ЛОГКУ «ЦСЗН» </w:t>
      </w:r>
      <w:r w:rsidR="00366EA3" w:rsidRPr="00AF4789">
        <w:rPr>
          <w:rFonts w:ascii="Times New Roman" w:hAnsi="Times New Roman"/>
          <w:sz w:val="28"/>
          <w:szCs w:val="28"/>
        </w:rPr>
        <w:t>на реализацию новой функции отсутствует, так как предоставление меры социальной поддержки отдельным категориям граждан по замене оборудования, входящего в состав внутридомового (внутриквартирного) газового оборудования, возможно путем перераспределения обязанностей в рамках утвержденной штатной структуры ввиду незначительной прогнозной численности получателей меры социальной поддержки.</w:t>
      </w:r>
      <w:proofErr w:type="gramEnd"/>
    </w:p>
    <w:p w:rsidR="00F66213" w:rsidRDefault="00AF4789" w:rsidP="00F66213">
      <w:pPr>
        <w:pStyle w:val="ConsPlusTitle"/>
        <w:jc w:val="both"/>
        <w:rPr>
          <w:rFonts w:ascii="Times New Roman" w:hAnsi="Times New Roman"/>
          <w:b w:val="0"/>
          <w:sz w:val="28"/>
          <w:szCs w:val="28"/>
        </w:rPr>
      </w:pPr>
      <w:r>
        <w:rPr>
          <w:rFonts w:ascii="Times New Roman" w:hAnsi="Times New Roman"/>
          <w:b w:val="0"/>
          <w:sz w:val="28"/>
          <w:szCs w:val="28"/>
        </w:rPr>
        <w:t xml:space="preserve"> </w:t>
      </w:r>
    </w:p>
    <w:p w:rsidR="00AF4789" w:rsidRPr="00AF4789" w:rsidRDefault="00AF4789" w:rsidP="00AF4789">
      <w:pPr>
        <w:pStyle w:val="ConsPlusTitle"/>
        <w:ind w:firstLine="708"/>
        <w:jc w:val="both"/>
        <w:rPr>
          <w:rFonts w:ascii="Times New Roman" w:hAnsi="Times New Roman"/>
          <w:b w:val="0"/>
          <w:sz w:val="28"/>
          <w:szCs w:val="28"/>
        </w:rPr>
      </w:pPr>
      <w:r>
        <w:rPr>
          <w:rFonts w:ascii="Times New Roman" w:hAnsi="Times New Roman"/>
          <w:b w:val="0"/>
          <w:sz w:val="28"/>
          <w:szCs w:val="28"/>
        </w:rPr>
        <w:t>Приложение: на 1 л.</w:t>
      </w:r>
    </w:p>
    <w:p w:rsidR="00366EA3" w:rsidRPr="00AF4789" w:rsidRDefault="00366EA3" w:rsidP="00F66213">
      <w:pPr>
        <w:pStyle w:val="ConsPlusTitle"/>
        <w:jc w:val="both"/>
        <w:rPr>
          <w:rFonts w:ascii="Times New Roman" w:hAnsi="Times New Roman"/>
          <w:b w:val="0"/>
          <w:sz w:val="28"/>
          <w:szCs w:val="28"/>
        </w:rPr>
      </w:pPr>
    </w:p>
    <w:p w:rsidR="00F66213" w:rsidRPr="00AF4789" w:rsidRDefault="00F66213" w:rsidP="00F66213">
      <w:pPr>
        <w:autoSpaceDE w:val="0"/>
        <w:autoSpaceDN w:val="0"/>
        <w:adjustRightInd w:val="0"/>
        <w:spacing w:after="0" w:line="240" w:lineRule="auto"/>
        <w:jc w:val="both"/>
        <w:rPr>
          <w:rFonts w:ascii="Times New Roman" w:hAnsi="Times New Roman"/>
          <w:sz w:val="28"/>
          <w:szCs w:val="28"/>
        </w:rPr>
      </w:pPr>
      <w:r w:rsidRPr="00AF4789">
        <w:rPr>
          <w:rFonts w:ascii="Times New Roman" w:hAnsi="Times New Roman"/>
          <w:sz w:val="28"/>
          <w:szCs w:val="28"/>
        </w:rPr>
        <w:t xml:space="preserve">Председатель комитета </w:t>
      </w:r>
    </w:p>
    <w:p w:rsidR="00F66213" w:rsidRPr="00AF4789" w:rsidRDefault="00F66213" w:rsidP="00F66213">
      <w:pPr>
        <w:autoSpaceDE w:val="0"/>
        <w:autoSpaceDN w:val="0"/>
        <w:adjustRightInd w:val="0"/>
        <w:spacing w:after="0" w:line="240" w:lineRule="auto"/>
        <w:jc w:val="both"/>
        <w:rPr>
          <w:rFonts w:ascii="Times New Roman" w:hAnsi="Times New Roman"/>
          <w:sz w:val="28"/>
          <w:szCs w:val="28"/>
        </w:rPr>
      </w:pPr>
      <w:r w:rsidRPr="00AF4789">
        <w:rPr>
          <w:rFonts w:ascii="Times New Roman" w:hAnsi="Times New Roman"/>
          <w:sz w:val="28"/>
          <w:szCs w:val="28"/>
        </w:rPr>
        <w:t>по социальной защите населения</w:t>
      </w:r>
    </w:p>
    <w:p w:rsidR="00F66213" w:rsidRPr="00AF4789" w:rsidRDefault="00F66213" w:rsidP="00F66213">
      <w:pPr>
        <w:autoSpaceDE w:val="0"/>
        <w:autoSpaceDN w:val="0"/>
        <w:adjustRightInd w:val="0"/>
        <w:spacing w:after="0" w:line="240" w:lineRule="auto"/>
        <w:jc w:val="both"/>
        <w:rPr>
          <w:rFonts w:ascii="Times New Roman" w:hAnsi="Times New Roman"/>
          <w:sz w:val="28"/>
          <w:szCs w:val="28"/>
        </w:rPr>
      </w:pPr>
      <w:r w:rsidRPr="00AF4789">
        <w:rPr>
          <w:rFonts w:ascii="Times New Roman" w:hAnsi="Times New Roman"/>
          <w:sz w:val="28"/>
          <w:szCs w:val="28"/>
        </w:rPr>
        <w:t xml:space="preserve">Ленинградской области                                                                        </w:t>
      </w:r>
      <w:r w:rsidR="00AF4789">
        <w:rPr>
          <w:rFonts w:ascii="Times New Roman" w:hAnsi="Times New Roman"/>
          <w:sz w:val="28"/>
          <w:szCs w:val="28"/>
        </w:rPr>
        <w:t xml:space="preserve">    </w:t>
      </w:r>
      <w:r w:rsidRPr="00AF4789">
        <w:rPr>
          <w:rFonts w:ascii="Times New Roman" w:hAnsi="Times New Roman"/>
          <w:sz w:val="28"/>
          <w:szCs w:val="28"/>
        </w:rPr>
        <w:t xml:space="preserve">  А.Е. Толмачева</w:t>
      </w:r>
    </w:p>
    <w:p w:rsidR="00F66213" w:rsidRPr="00AF4789" w:rsidRDefault="00F66213" w:rsidP="00F66213">
      <w:pPr>
        <w:autoSpaceDE w:val="0"/>
        <w:autoSpaceDN w:val="0"/>
        <w:adjustRightInd w:val="0"/>
        <w:spacing w:after="0" w:line="240" w:lineRule="auto"/>
        <w:jc w:val="both"/>
        <w:rPr>
          <w:rFonts w:ascii="Times New Roman" w:eastAsia="Times New Roman" w:hAnsi="Times New Roman" w:cs="Calibri"/>
          <w:bCs/>
          <w:sz w:val="28"/>
          <w:szCs w:val="28"/>
          <w:lang w:eastAsia="ru-RU"/>
        </w:rPr>
      </w:pPr>
    </w:p>
    <w:p w:rsidR="00AF4789" w:rsidRDefault="00AF4789" w:rsidP="00F66213">
      <w:pPr>
        <w:autoSpaceDE w:val="0"/>
        <w:autoSpaceDN w:val="0"/>
        <w:adjustRightInd w:val="0"/>
        <w:spacing w:after="0" w:line="240" w:lineRule="auto"/>
        <w:jc w:val="center"/>
        <w:rPr>
          <w:rFonts w:ascii="Times New Roman" w:hAnsi="Times New Roman"/>
          <w:b/>
          <w:sz w:val="28"/>
          <w:szCs w:val="28"/>
        </w:rPr>
      </w:pPr>
    </w:p>
    <w:p w:rsidR="00AF4789" w:rsidRDefault="00AF4789" w:rsidP="00F66213">
      <w:pPr>
        <w:autoSpaceDE w:val="0"/>
        <w:autoSpaceDN w:val="0"/>
        <w:adjustRightInd w:val="0"/>
        <w:spacing w:after="0" w:line="240" w:lineRule="auto"/>
        <w:jc w:val="center"/>
        <w:rPr>
          <w:rFonts w:ascii="Times New Roman" w:hAnsi="Times New Roman"/>
          <w:b/>
          <w:sz w:val="28"/>
          <w:szCs w:val="28"/>
        </w:rPr>
        <w:sectPr w:rsidR="00AF4789" w:rsidSect="00B906D0">
          <w:footerReference w:type="default" r:id="rId7"/>
          <w:pgSz w:w="11906" w:h="16838"/>
          <w:pgMar w:top="709" w:right="624" w:bottom="851" w:left="992" w:header="0" w:footer="0" w:gutter="0"/>
          <w:cols w:space="720"/>
          <w:noEndnote/>
          <w:docGrid w:linePitch="299"/>
        </w:sectPr>
      </w:pPr>
    </w:p>
    <w:p w:rsidR="00AF4789" w:rsidRPr="00C94128" w:rsidRDefault="00C94128" w:rsidP="00C94128">
      <w:pPr>
        <w:autoSpaceDE w:val="0"/>
        <w:autoSpaceDN w:val="0"/>
        <w:adjustRightInd w:val="0"/>
        <w:spacing w:after="0" w:line="240" w:lineRule="auto"/>
        <w:jc w:val="right"/>
        <w:rPr>
          <w:rFonts w:ascii="Times New Roman" w:hAnsi="Times New Roman"/>
          <w:sz w:val="28"/>
          <w:szCs w:val="28"/>
        </w:rPr>
      </w:pPr>
      <w:r w:rsidRPr="00C94128">
        <w:rPr>
          <w:rFonts w:ascii="Times New Roman" w:hAnsi="Times New Roman"/>
          <w:sz w:val="28"/>
          <w:szCs w:val="28"/>
        </w:rPr>
        <w:lastRenderedPageBreak/>
        <w:t>Приложение</w:t>
      </w:r>
    </w:p>
    <w:tbl>
      <w:tblPr>
        <w:tblW w:w="15466" w:type="dxa"/>
        <w:tblInd w:w="93" w:type="dxa"/>
        <w:tblLayout w:type="fixed"/>
        <w:tblLook w:val="04A0" w:firstRow="1" w:lastRow="0" w:firstColumn="1" w:lastColumn="0" w:noHBand="0" w:noVBand="1"/>
      </w:tblPr>
      <w:tblGrid>
        <w:gridCol w:w="3276"/>
        <w:gridCol w:w="2126"/>
        <w:gridCol w:w="1134"/>
        <w:gridCol w:w="1559"/>
        <w:gridCol w:w="1966"/>
        <w:gridCol w:w="2003"/>
        <w:gridCol w:w="1701"/>
        <w:gridCol w:w="1701"/>
      </w:tblGrid>
      <w:tr w:rsidR="00AF4789" w:rsidRPr="00AF4789" w:rsidTr="00C94128">
        <w:trPr>
          <w:trHeight w:val="930"/>
        </w:trPr>
        <w:tc>
          <w:tcPr>
            <w:tcW w:w="15466" w:type="dxa"/>
            <w:gridSpan w:val="8"/>
            <w:tcBorders>
              <w:top w:val="nil"/>
              <w:left w:val="nil"/>
              <w:bottom w:val="nil"/>
              <w:right w:val="nil"/>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b/>
                <w:bCs/>
                <w:color w:val="000000"/>
                <w:sz w:val="24"/>
                <w:szCs w:val="24"/>
                <w:lang w:eastAsia="ru-RU"/>
              </w:rPr>
            </w:pPr>
            <w:r w:rsidRPr="00AF4789">
              <w:rPr>
                <w:rFonts w:ascii="Times New Roman" w:eastAsia="Times New Roman" w:hAnsi="Times New Roman"/>
                <w:b/>
                <w:bCs/>
                <w:color w:val="000000"/>
                <w:sz w:val="24"/>
                <w:szCs w:val="24"/>
                <w:lang w:eastAsia="ru-RU"/>
              </w:rPr>
              <w:t>Технико-экономическое обоснование новой меры социальной поддержки гражданам «группы риска», нуждающимся в замене бытового газоиспользующего оборудования»</w:t>
            </w:r>
          </w:p>
        </w:tc>
      </w:tr>
      <w:tr w:rsidR="00C94128" w:rsidRPr="00AF4789" w:rsidTr="00C94128">
        <w:trPr>
          <w:trHeight w:val="1856"/>
        </w:trPr>
        <w:tc>
          <w:tcPr>
            <w:tcW w:w="3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Наименование</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Источник информации</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Всего</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Собственники жилья (26,2% от общей численности)</w:t>
            </w:r>
          </w:p>
        </w:tc>
        <w:tc>
          <w:tcPr>
            <w:tcW w:w="1966" w:type="dxa"/>
            <w:tcBorders>
              <w:top w:val="single" w:sz="4" w:space="0" w:color="auto"/>
              <w:left w:val="nil"/>
              <w:bottom w:val="single" w:sz="4" w:space="0" w:color="auto"/>
              <w:right w:val="single" w:sz="4" w:space="0" w:color="auto"/>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proofErr w:type="gramStart"/>
            <w:r w:rsidRPr="00AF4789">
              <w:rPr>
                <w:rFonts w:ascii="Times New Roman" w:eastAsia="Times New Roman" w:hAnsi="Times New Roman"/>
                <w:color w:val="000000"/>
                <w:sz w:val="18"/>
                <w:szCs w:val="18"/>
                <w:lang w:eastAsia="ru-RU"/>
              </w:rPr>
              <w:t>Согласно письма</w:t>
            </w:r>
            <w:proofErr w:type="gramEnd"/>
            <w:r w:rsidRPr="00AF4789">
              <w:rPr>
                <w:rFonts w:ascii="Times New Roman" w:eastAsia="Times New Roman" w:hAnsi="Times New Roman"/>
                <w:color w:val="000000"/>
                <w:sz w:val="18"/>
                <w:szCs w:val="18"/>
                <w:lang w:eastAsia="ru-RU"/>
              </w:rPr>
              <w:t xml:space="preserve"> </w:t>
            </w:r>
            <w:proofErr w:type="spellStart"/>
            <w:r w:rsidRPr="00AF4789">
              <w:rPr>
                <w:rFonts w:ascii="Times New Roman" w:eastAsia="Times New Roman" w:hAnsi="Times New Roman"/>
                <w:color w:val="000000"/>
                <w:sz w:val="18"/>
                <w:szCs w:val="18"/>
                <w:lang w:eastAsia="ru-RU"/>
              </w:rPr>
              <w:t>КЭриИД</w:t>
            </w:r>
            <w:proofErr w:type="spellEnd"/>
            <w:r w:rsidRPr="00AF4789">
              <w:rPr>
                <w:rFonts w:ascii="Times New Roman" w:eastAsia="Times New Roman" w:hAnsi="Times New Roman"/>
                <w:color w:val="000000"/>
                <w:sz w:val="18"/>
                <w:szCs w:val="18"/>
                <w:lang w:eastAsia="ru-RU"/>
              </w:rPr>
              <w:t xml:space="preserve">  от 02.09.2021г. №14И-6228/2021  базовое значение показателя среднего дохода, сложившегося в Ленинградской области на 2022 год </w:t>
            </w:r>
          </w:p>
        </w:tc>
        <w:tc>
          <w:tcPr>
            <w:tcW w:w="2003" w:type="dxa"/>
            <w:tcBorders>
              <w:top w:val="single" w:sz="4" w:space="0" w:color="auto"/>
              <w:left w:val="nil"/>
              <w:bottom w:val="single" w:sz="4" w:space="0" w:color="auto"/>
              <w:right w:val="single" w:sz="4" w:space="0" w:color="auto"/>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 xml:space="preserve">МАКСИМАЛЬНЫЙ РАСЧЕТ, </w:t>
            </w:r>
            <w:proofErr w:type="spellStart"/>
            <w:r w:rsidRPr="00AF4789">
              <w:rPr>
                <w:rFonts w:ascii="Times New Roman" w:eastAsia="Times New Roman" w:hAnsi="Times New Roman"/>
                <w:color w:val="000000"/>
                <w:sz w:val="18"/>
                <w:szCs w:val="18"/>
                <w:lang w:eastAsia="ru-RU"/>
              </w:rPr>
              <w:t>тыс</w:t>
            </w:r>
            <w:proofErr w:type="gramStart"/>
            <w:r w:rsidRPr="00AF4789">
              <w:rPr>
                <w:rFonts w:ascii="Times New Roman" w:eastAsia="Times New Roman" w:hAnsi="Times New Roman"/>
                <w:color w:val="000000"/>
                <w:sz w:val="18"/>
                <w:szCs w:val="18"/>
                <w:lang w:eastAsia="ru-RU"/>
              </w:rPr>
              <w:t>.р</w:t>
            </w:r>
            <w:proofErr w:type="gramEnd"/>
            <w:r w:rsidRPr="00AF4789">
              <w:rPr>
                <w:rFonts w:ascii="Times New Roman" w:eastAsia="Times New Roman" w:hAnsi="Times New Roman"/>
                <w:color w:val="000000"/>
                <w:sz w:val="18"/>
                <w:szCs w:val="18"/>
                <w:lang w:eastAsia="ru-RU"/>
              </w:rPr>
              <w:t>уб</w:t>
            </w:r>
            <w:proofErr w:type="spellEnd"/>
            <w:r w:rsidRPr="00AF4789">
              <w:rPr>
                <w:rFonts w:ascii="Times New Roman" w:eastAsia="Times New Roman" w:hAnsi="Times New Roman"/>
                <w:color w:val="000000"/>
                <w:sz w:val="18"/>
                <w:szCs w:val="18"/>
                <w:lang w:eastAsia="ru-RU"/>
              </w:rPr>
              <w:t>.</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 xml:space="preserve">РАСЧЕТ на собственников жилья, </w:t>
            </w:r>
            <w:proofErr w:type="spellStart"/>
            <w:r w:rsidRPr="00AF4789">
              <w:rPr>
                <w:rFonts w:ascii="Times New Roman" w:eastAsia="Times New Roman" w:hAnsi="Times New Roman"/>
                <w:color w:val="000000"/>
                <w:sz w:val="18"/>
                <w:szCs w:val="18"/>
                <w:lang w:eastAsia="ru-RU"/>
              </w:rPr>
              <w:t>тыс</w:t>
            </w:r>
            <w:proofErr w:type="gramStart"/>
            <w:r w:rsidRPr="00AF4789">
              <w:rPr>
                <w:rFonts w:ascii="Times New Roman" w:eastAsia="Times New Roman" w:hAnsi="Times New Roman"/>
                <w:color w:val="000000"/>
                <w:sz w:val="18"/>
                <w:szCs w:val="18"/>
                <w:lang w:eastAsia="ru-RU"/>
              </w:rPr>
              <w:t>.р</w:t>
            </w:r>
            <w:proofErr w:type="gramEnd"/>
            <w:r w:rsidRPr="00AF4789">
              <w:rPr>
                <w:rFonts w:ascii="Times New Roman" w:eastAsia="Times New Roman" w:hAnsi="Times New Roman"/>
                <w:color w:val="000000"/>
                <w:sz w:val="18"/>
                <w:szCs w:val="18"/>
                <w:lang w:eastAsia="ru-RU"/>
              </w:rPr>
              <w:t>уб</w:t>
            </w:r>
            <w:proofErr w:type="spellEnd"/>
            <w:r w:rsidRPr="00AF4789">
              <w:rPr>
                <w:rFonts w:ascii="Times New Roman" w:eastAsia="Times New Roman" w:hAnsi="Times New Roman"/>
                <w:color w:val="000000"/>
                <w:sz w:val="18"/>
                <w:szCs w:val="18"/>
                <w:lang w:eastAsia="ru-RU"/>
              </w:rPr>
              <w:t>.</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 xml:space="preserve">* РАСЧЕТ  на 8,8% от собственников жилья, </w:t>
            </w:r>
            <w:proofErr w:type="spellStart"/>
            <w:r w:rsidRPr="00AF4789">
              <w:rPr>
                <w:rFonts w:ascii="Times New Roman" w:eastAsia="Times New Roman" w:hAnsi="Times New Roman"/>
                <w:color w:val="000000"/>
                <w:sz w:val="18"/>
                <w:szCs w:val="18"/>
                <w:lang w:eastAsia="ru-RU"/>
              </w:rPr>
              <w:t>тыс</w:t>
            </w:r>
            <w:proofErr w:type="gramStart"/>
            <w:r w:rsidRPr="00AF4789">
              <w:rPr>
                <w:rFonts w:ascii="Times New Roman" w:eastAsia="Times New Roman" w:hAnsi="Times New Roman"/>
                <w:color w:val="000000"/>
                <w:sz w:val="18"/>
                <w:szCs w:val="18"/>
                <w:lang w:eastAsia="ru-RU"/>
              </w:rPr>
              <w:t>.р</w:t>
            </w:r>
            <w:proofErr w:type="gramEnd"/>
            <w:r w:rsidRPr="00AF4789">
              <w:rPr>
                <w:rFonts w:ascii="Times New Roman" w:eastAsia="Times New Roman" w:hAnsi="Times New Roman"/>
                <w:color w:val="000000"/>
                <w:sz w:val="18"/>
                <w:szCs w:val="18"/>
                <w:lang w:eastAsia="ru-RU"/>
              </w:rPr>
              <w:t>уб</w:t>
            </w:r>
            <w:proofErr w:type="spellEnd"/>
            <w:r w:rsidRPr="00AF4789">
              <w:rPr>
                <w:rFonts w:ascii="Times New Roman" w:eastAsia="Times New Roman" w:hAnsi="Times New Roman"/>
                <w:color w:val="000000"/>
                <w:sz w:val="18"/>
                <w:szCs w:val="18"/>
                <w:lang w:eastAsia="ru-RU"/>
              </w:rPr>
              <w:t>.</w:t>
            </w:r>
          </w:p>
        </w:tc>
      </w:tr>
      <w:tr w:rsidR="00C94128" w:rsidRPr="00AF4789" w:rsidTr="00C94128">
        <w:trPr>
          <w:trHeight w:val="473"/>
        </w:trPr>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1</w:t>
            </w:r>
          </w:p>
        </w:tc>
        <w:tc>
          <w:tcPr>
            <w:tcW w:w="2126" w:type="dxa"/>
            <w:tcBorders>
              <w:top w:val="nil"/>
              <w:left w:val="nil"/>
              <w:bottom w:val="single" w:sz="4" w:space="0" w:color="auto"/>
              <w:right w:val="single" w:sz="4" w:space="0" w:color="auto"/>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2</w:t>
            </w:r>
          </w:p>
        </w:tc>
        <w:tc>
          <w:tcPr>
            <w:tcW w:w="1134" w:type="dxa"/>
            <w:tcBorders>
              <w:top w:val="nil"/>
              <w:left w:val="nil"/>
              <w:bottom w:val="single" w:sz="4" w:space="0" w:color="auto"/>
              <w:right w:val="single" w:sz="4" w:space="0" w:color="auto"/>
            </w:tcBorders>
            <w:shd w:val="clear" w:color="auto" w:fill="auto"/>
            <w:noWrap/>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3</w:t>
            </w:r>
          </w:p>
        </w:tc>
        <w:tc>
          <w:tcPr>
            <w:tcW w:w="1559" w:type="dxa"/>
            <w:tcBorders>
              <w:top w:val="nil"/>
              <w:left w:val="nil"/>
              <w:bottom w:val="single" w:sz="4" w:space="0" w:color="auto"/>
              <w:right w:val="single" w:sz="4" w:space="0" w:color="auto"/>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4</w:t>
            </w:r>
          </w:p>
        </w:tc>
        <w:tc>
          <w:tcPr>
            <w:tcW w:w="1966" w:type="dxa"/>
            <w:tcBorders>
              <w:top w:val="nil"/>
              <w:left w:val="nil"/>
              <w:bottom w:val="single" w:sz="4" w:space="0" w:color="auto"/>
              <w:right w:val="single" w:sz="4" w:space="0" w:color="auto"/>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5</w:t>
            </w:r>
          </w:p>
        </w:tc>
        <w:tc>
          <w:tcPr>
            <w:tcW w:w="2003" w:type="dxa"/>
            <w:tcBorders>
              <w:top w:val="nil"/>
              <w:left w:val="nil"/>
              <w:bottom w:val="single" w:sz="4" w:space="0" w:color="auto"/>
              <w:right w:val="single" w:sz="4" w:space="0" w:color="auto"/>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6=3*5/1000</w:t>
            </w:r>
          </w:p>
        </w:tc>
        <w:tc>
          <w:tcPr>
            <w:tcW w:w="1701" w:type="dxa"/>
            <w:tcBorders>
              <w:top w:val="nil"/>
              <w:left w:val="nil"/>
              <w:bottom w:val="single" w:sz="4" w:space="0" w:color="auto"/>
              <w:right w:val="single" w:sz="4" w:space="0" w:color="auto"/>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7=4*5/1000</w:t>
            </w:r>
          </w:p>
        </w:tc>
        <w:tc>
          <w:tcPr>
            <w:tcW w:w="1701" w:type="dxa"/>
            <w:tcBorders>
              <w:top w:val="nil"/>
              <w:left w:val="nil"/>
              <w:bottom w:val="single" w:sz="4" w:space="0" w:color="auto"/>
              <w:right w:val="single" w:sz="4" w:space="0" w:color="auto"/>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8=4*8,8%*5/1000</w:t>
            </w:r>
          </w:p>
        </w:tc>
      </w:tr>
      <w:tr w:rsidR="00C94128" w:rsidRPr="00AF4789" w:rsidTr="00C94128">
        <w:trPr>
          <w:trHeight w:val="2329"/>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инвалиды 1 группы (имеют существенные ограничения по осуществлению трудовой деятельности в связи с  состоянием здоровья и зачастую единственным источником их дохода являются социальные выплаты, что в значительной степени ограничивает их финансовую возможность замены газового оборудования с привлечением собственных денежных средств), чел.</w:t>
            </w:r>
          </w:p>
        </w:tc>
        <w:tc>
          <w:tcPr>
            <w:tcW w:w="2126" w:type="dxa"/>
            <w:tcBorders>
              <w:top w:val="nil"/>
              <w:left w:val="nil"/>
              <w:bottom w:val="single" w:sz="4" w:space="0" w:color="auto"/>
              <w:right w:val="single" w:sz="4" w:space="0" w:color="auto"/>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Росстат https://rosstat.gov.ru/storage/mediabank/u77ru3pe/1-3_2018-2021.xls (01.01.2021)/ расчетный метод</w:t>
            </w:r>
          </w:p>
        </w:tc>
        <w:tc>
          <w:tcPr>
            <w:tcW w:w="1134" w:type="dxa"/>
            <w:tcBorders>
              <w:top w:val="nil"/>
              <w:left w:val="nil"/>
              <w:bottom w:val="single" w:sz="4" w:space="0" w:color="auto"/>
              <w:right w:val="single" w:sz="4" w:space="0" w:color="auto"/>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14 824</w:t>
            </w:r>
          </w:p>
        </w:tc>
        <w:tc>
          <w:tcPr>
            <w:tcW w:w="1559" w:type="dxa"/>
            <w:tcBorders>
              <w:top w:val="nil"/>
              <w:left w:val="nil"/>
              <w:bottom w:val="single" w:sz="4" w:space="0" w:color="auto"/>
              <w:right w:val="single" w:sz="4" w:space="0" w:color="auto"/>
            </w:tcBorders>
            <w:shd w:val="clear" w:color="000000" w:fill="FFFFFF"/>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3 885</w:t>
            </w:r>
          </w:p>
        </w:tc>
        <w:tc>
          <w:tcPr>
            <w:tcW w:w="1966" w:type="dxa"/>
            <w:vMerge w:val="restart"/>
            <w:tcBorders>
              <w:top w:val="nil"/>
              <w:left w:val="single" w:sz="4" w:space="0" w:color="auto"/>
              <w:bottom w:val="single" w:sz="4" w:space="0" w:color="auto"/>
              <w:right w:val="single" w:sz="4" w:space="0" w:color="auto"/>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37 310</w:t>
            </w:r>
          </w:p>
        </w:tc>
        <w:tc>
          <w:tcPr>
            <w:tcW w:w="2003" w:type="dxa"/>
            <w:tcBorders>
              <w:top w:val="nil"/>
              <w:left w:val="nil"/>
              <w:bottom w:val="single" w:sz="4" w:space="0" w:color="auto"/>
              <w:right w:val="single" w:sz="4" w:space="0" w:color="auto"/>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553 083,4</w:t>
            </w:r>
          </w:p>
        </w:tc>
        <w:tc>
          <w:tcPr>
            <w:tcW w:w="1701" w:type="dxa"/>
            <w:tcBorders>
              <w:top w:val="nil"/>
              <w:left w:val="nil"/>
              <w:bottom w:val="single" w:sz="4" w:space="0" w:color="auto"/>
              <w:right w:val="single" w:sz="4" w:space="0" w:color="auto"/>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144 933,6</w:t>
            </w:r>
          </w:p>
        </w:tc>
        <w:tc>
          <w:tcPr>
            <w:tcW w:w="1701" w:type="dxa"/>
            <w:tcBorders>
              <w:top w:val="nil"/>
              <w:left w:val="nil"/>
              <w:bottom w:val="single" w:sz="4" w:space="0" w:color="auto"/>
              <w:right w:val="single" w:sz="4" w:space="0" w:color="auto"/>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12 754,2</w:t>
            </w:r>
          </w:p>
        </w:tc>
      </w:tr>
      <w:tr w:rsidR="00C94128" w:rsidRPr="00AF4789" w:rsidTr="00C94128">
        <w:trPr>
          <w:trHeight w:val="845"/>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 xml:space="preserve">лица старше 80 лет (в своем большинстве имеют когнитивные изменения личности в силу своего </w:t>
            </w:r>
            <w:proofErr w:type="spellStart"/>
            <w:r w:rsidRPr="00AF4789">
              <w:rPr>
                <w:rFonts w:ascii="Times New Roman" w:eastAsia="Times New Roman" w:hAnsi="Times New Roman"/>
                <w:color w:val="000000"/>
                <w:sz w:val="18"/>
                <w:szCs w:val="18"/>
                <w:lang w:eastAsia="ru-RU"/>
              </w:rPr>
              <w:t>возраста</w:t>
            </w:r>
            <w:proofErr w:type="gramStart"/>
            <w:r w:rsidRPr="00AF4789">
              <w:rPr>
                <w:rFonts w:ascii="Times New Roman" w:eastAsia="Times New Roman" w:hAnsi="Times New Roman"/>
                <w:color w:val="000000"/>
                <w:sz w:val="18"/>
                <w:szCs w:val="18"/>
                <w:lang w:eastAsia="ru-RU"/>
              </w:rPr>
              <w:t>,в</w:t>
            </w:r>
            <w:proofErr w:type="spellEnd"/>
            <w:proofErr w:type="gramEnd"/>
            <w:r w:rsidRPr="00AF4789">
              <w:rPr>
                <w:rFonts w:ascii="Times New Roman" w:eastAsia="Times New Roman" w:hAnsi="Times New Roman"/>
                <w:color w:val="000000"/>
                <w:sz w:val="18"/>
                <w:szCs w:val="18"/>
                <w:lang w:eastAsia="ru-RU"/>
              </w:rPr>
              <w:t xml:space="preserve"> том числе деменцию), чел.</w:t>
            </w:r>
          </w:p>
        </w:tc>
        <w:tc>
          <w:tcPr>
            <w:tcW w:w="2126" w:type="dxa"/>
            <w:tcBorders>
              <w:top w:val="nil"/>
              <w:left w:val="nil"/>
              <w:bottom w:val="single" w:sz="4" w:space="0" w:color="auto"/>
              <w:right w:val="single" w:sz="4" w:space="0" w:color="auto"/>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АИС "Социальная защита" (01.07.2021)</w:t>
            </w:r>
          </w:p>
        </w:tc>
        <w:tc>
          <w:tcPr>
            <w:tcW w:w="1134" w:type="dxa"/>
            <w:tcBorders>
              <w:top w:val="nil"/>
              <w:left w:val="nil"/>
              <w:bottom w:val="single" w:sz="4" w:space="0" w:color="auto"/>
              <w:right w:val="single" w:sz="4" w:space="0" w:color="auto"/>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71 701</w:t>
            </w:r>
          </w:p>
        </w:tc>
        <w:tc>
          <w:tcPr>
            <w:tcW w:w="1559" w:type="dxa"/>
            <w:tcBorders>
              <w:top w:val="nil"/>
              <w:left w:val="nil"/>
              <w:bottom w:val="single" w:sz="4" w:space="0" w:color="auto"/>
              <w:right w:val="single" w:sz="4" w:space="0" w:color="auto"/>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18 789</w:t>
            </w:r>
          </w:p>
        </w:tc>
        <w:tc>
          <w:tcPr>
            <w:tcW w:w="1966" w:type="dxa"/>
            <w:vMerge/>
            <w:tcBorders>
              <w:top w:val="nil"/>
              <w:left w:val="single" w:sz="4" w:space="0" w:color="auto"/>
              <w:bottom w:val="single" w:sz="4" w:space="0" w:color="auto"/>
              <w:right w:val="single" w:sz="4" w:space="0" w:color="auto"/>
            </w:tcBorders>
            <w:vAlign w:val="center"/>
            <w:hideMark/>
          </w:tcPr>
          <w:p w:rsidR="00AF4789" w:rsidRPr="00AF4789" w:rsidRDefault="00AF4789" w:rsidP="00AF4789">
            <w:pPr>
              <w:spacing w:after="0" w:line="240" w:lineRule="auto"/>
              <w:rPr>
                <w:rFonts w:ascii="Times New Roman" w:eastAsia="Times New Roman" w:hAnsi="Times New Roman"/>
                <w:color w:val="000000"/>
                <w:sz w:val="18"/>
                <w:szCs w:val="18"/>
                <w:lang w:eastAsia="ru-RU"/>
              </w:rPr>
            </w:pPr>
          </w:p>
        </w:tc>
        <w:tc>
          <w:tcPr>
            <w:tcW w:w="2003" w:type="dxa"/>
            <w:tcBorders>
              <w:top w:val="nil"/>
              <w:left w:val="nil"/>
              <w:bottom w:val="single" w:sz="4" w:space="0" w:color="auto"/>
              <w:right w:val="single" w:sz="4" w:space="0" w:color="auto"/>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2 675 164,3</w:t>
            </w:r>
          </w:p>
        </w:tc>
        <w:tc>
          <w:tcPr>
            <w:tcW w:w="1701" w:type="dxa"/>
            <w:tcBorders>
              <w:top w:val="nil"/>
              <w:left w:val="nil"/>
              <w:bottom w:val="single" w:sz="4" w:space="0" w:color="auto"/>
              <w:right w:val="single" w:sz="4" w:space="0" w:color="auto"/>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701 017,6</w:t>
            </w:r>
          </w:p>
        </w:tc>
        <w:tc>
          <w:tcPr>
            <w:tcW w:w="1701" w:type="dxa"/>
            <w:tcBorders>
              <w:top w:val="nil"/>
              <w:left w:val="nil"/>
              <w:bottom w:val="single" w:sz="4" w:space="0" w:color="auto"/>
              <w:right w:val="single" w:sz="4" w:space="0" w:color="auto"/>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color w:val="000000"/>
                <w:sz w:val="18"/>
                <w:szCs w:val="18"/>
                <w:lang w:eastAsia="ru-RU"/>
              </w:rPr>
            </w:pPr>
            <w:r w:rsidRPr="00AF4789">
              <w:rPr>
                <w:rFonts w:ascii="Times New Roman" w:eastAsia="Times New Roman" w:hAnsi="Times New Roman"/>
                <w:color w:val="000000"/>
                <w:sz w:val="18"/>
                <w:szCs w:val="18"/>
                <w:lang w:eastAsia="ru-RU"/>
              </w:rPr>
              <w:t>61 689,5</w:t>
            </w:r>
          </w:p>
        </w:tc>
      </w:tr>
      <w:tr w:rsidR="00C94128" w:rsidRPr="00AF4789" w:rsidTr="00C94128">
        <w:trPr>
          <w:trHeight w:val="529"/>
        </w:trPr>
        <w:tc>
          <w:tcPr>
            <w:tcW w:w="1006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F4789" w:rsidRPr="00AF4789" w:rsidRDefault="00AF4789" w:rsidP="00AF4789">
            <w:pPr>
              <w:spacing w:after="0" w:line="240" w:lineRule="auto"/>
              <w:jc w:val="center"/>
              <w:rPr>
                <w:rFonts w:ascii="Times New Roman" w:eastAsia="Times New Roman" w:hAnsi="Times New Roman"/>
                <w:b/>
                <w:bCs/>
                <w:color w:val="000000"/>
                <w:sz w:val="18"/>
                <w:szCs w:val="18"/>
                <w:lang w:eastAsia="ru-RU"/>
              </w:rPr>
            </w:pPr>
            <w:r w:rsidRPr="00AF4789">
              <w:rPr>
                <w:rFonts w:ascii="Times New Roman" w:eastAsia="Times New Roman" w:hAnsi="Times New Roman"/>
                <w:b/>
                <w:bCs/>
                <w:color w:val="000000"/>
                <w:sz w:val="18"/>
                <w:szCs w:val="18"/>
                <w:lang w:eastAsia="ru-RU"/>
              </w:rPr>
              <w:t xml:space="preserve">ИТОГО потребность, </w:t>
            </w:r>
            <w:proofErr w:type="spellStart"/>
            <w:r w:rsidRPr="00AF4789">
              <w:rPr>
                <w:rFonts w:ascii="Times New Roman" w:eastAsia="Times New Roman" w:hAnsi="Times New Roman"/>
                <w:b/>
                <w:bCs/>
                <w:color w:val="000000"/>
                <w:sz w:val="18"/>
                <w:szCs w:val="18"/>
                <w:lang w:eastAsia="ru-RU"/>
              </w:rPr>
              <w:t>тыс</w:t>
            </w:r>
            <w:proofErr w:type="gramStart"/>
            <w:r w:rsidRPr="00AF4789">
              <w:rPr>
                <w:rFonts w:ascii="Times New Roman" w:eastAsia="Times New Roman" w:hAnsi="Times New Roman"/>
                <w:b/>
                <w:bCs/>
                <w:color w:val="000000"/>
                <w:sz w:val="18"/>
                <w:szCs w:val="18"/>
                <w:lang w:eastAsia="ru-RU"/>
              </w:rPr>
              <w:t>.р</w:t>
            </w:r>
            <w:proofErr w:type="gramEnd"/>
            <w:r w:rsidRPr="00AF4789">
              <w:rPr>
                <w:rFonts w:ascii="Times New Roman" w:eastAsia="Times New Roman" w:hAnsi="Times New Roman"/>
                <w:b/>
                <w:bCs/>
                <w:color w:val="000000"/>
                <w:sz w:val="18"/>
                <w:szCs w:val="18"/>
                <w:lang w:eastAsia="ru-RU"/>
              </w:rPr>
              <w:t>уб</w:t>
            </w:r>
            <w:proofErr w:type="spellEnd"/>
            <w:r w:rsidRPr="00AF4789">
              <w:rPr>
                <w:rFonts w:ascii="Times New Roman" w:eastAsia="Times New Roman" w:hAnsi="Times New Roman"/>
                <w:b/>
                <w:bCs/>
                <w:color w:val="000000"/>
                <w:sz w:val="18"/>
                <w:szCs w:val="18"/>
                <w:lang w:eastAsia="ru-RU"/>
              </w:rPr>
              <w:t>.</w:t>
            </w:r>
          </w:p>
        </w:tc>
        <w:tc>
          <w:tcPr>
            <w:tcW w:w="2003" w:type="dxa"/>
            <w:tcBorders>
              <w:top w:val="nil"/>
              <w:left w:val="nil"/>
              <w:bottom w:val="single" w:sz="4" w:space="0" w:color="auto"/>
              <w:right w:val="single" w:sz="4" w:space="0" w:color="auto"/>
            </w:tcBorders>
            <w:shd w:val="clear" w:color="auto" w:fill="auto"/>
            <w:noWrap/>
            <w:vAlign w:val="center"/>
            <w:hideMark/>
          </w:tcPr>
          <w:p w:rsidR="00AF4789" w:rsidRPr="00AF4789" w:rsidRDefault="00AF4789" w:rsidP="00AF4789">
            <w:pPr>
              <w:spacing w:after="0" w:line="240" w:lineRule="auto"/>
              <w:jc w:val="center"/>
              <w:rPr>
                <w:rFonts w:ascii="Times New Roman" w:eastAsia="Times New Roman" w:hAnsi="Times New Roman"/>
                <w:b/>
                <w:bCs/>
                <w:color w:val="000000"/>
                <w:sz w:val="18"/>
                <w:szCs w:val="18"/>
                <w:lang w:eastAsia="ru-RU"/>
              </w:rPr>
            </w:pPr>
            <w:r w:rsidRPr="00AF4789">
              <w:rPr>
                <w:rFonts w:ascii="Times New Roman" w:eastAsia="Times New Roman" w:hAnsi="Times New Roman"/>
                <w:b/>
                <w:bCs/>
                <w:color w:val="000000"/>
                <w:sz w:val="18"/>
                <w:szCs w:val="18"/>
                <w:lang w:eastAsia="ru-RU"/>
              </w:rPr>
              <w:t>3 228 247,8</w:t>
            </w:r>
          </w:p>
        </w:tc>
        <w:tc>
          <w:tcPr>
            <w:tcW w:w="1701" w:type="dxa"/>
            <w:tcBorders>
              <w:top w:val="nil"/>
              <w:left w:val="nil"/>
              <w:bottom w:val="single" w:sz="4" w:space="0" w:color="auto"/>
              <w:right w:val="single" w:sz="4" w:space="0" w:color="auto"/>
            </w:tcBorders>
            <w:shd w:val="clear" w:color="auto" w:fill="auto"/>
            <w:noWrap/>
            <w:vAlign w:val="center"/>
            <w:hideMark/>
          </w:tcPr>
          <w:p w:rsidR="00AF4789" w:rsidRPr="00AF4789" w:rsidRDefault="00AF4789" w:rsidP="00AF4789">
            <w:pPr>
              <w:spacing w:after="0" w:line="240" w:lineRule="auto"/>
              <w:jc w:val="center"/>
              <w:rPr>
                <w:rFonts w:ascii="Times New Roman" w:eastAsia="Times New Roman" w:hAnsi="Times New Roman"/>
                <w:b/>
                <w:bCs/>
                <w:color w:val="000000"/>
                <w:sz w:val="18"/>
                <w:szCs w:val="18"/>
                <w:lang w:eastAsia="ru-RU"/>
              </w:rPr>
            </w:pPr>
            <w:r w:rsidRPr="00AF4789">
              <w:rPr>
                <w:rFonts w:ascii="Times New Roman" w:eastAsia="Times New Roman" w:hAnsi="Times New Roman"/>
                <w:b/>
                <w:bCs/>
                <w:color w:val="000000"/>
                <w:sz w:val="18"/>
                <w:szCs w:val="18"/>
                <w:lang w:eastAsia="ru-RU"/>
              </w:rPr>
              <w:t>845 951,2</w:t>
            </w:r>
          </w:p>
        </w:tc>
        <w:tc>
          <w:tcPr>
            <w:tcW w:w="1701" w:type="dxa"/>
            <w:tcBorders>
              <w:top w:val="nil"/>
              <w:left w:val="nil"/>
              <w:bottom w:val="single" w:sz="4" w:space="0" w:color="auto"/>
              <w:right w:val="single" w:sz="4" w:space="0" w:color="auto"/>
            </w:tcBorders>
            <w:shd w:val="clear" w:color="auto" w:fill="auto"/>
            <w:noWrap/>
            <w:vAlign w:val="center"/>
            <w:hideMark/>
          </w:tcPr>
          <w:p w:rsidR="00AF4789" w:rsidRPr="00AF4789" w:rsidRDefault="00AF4789" w:rsidP="00AF4789">
            <w:pPr>
              <w:spacing w:after="0" w:line="240" w:lineRule="auto"/>
              <w:jc w:val="center"/>
              <w:rPr>
                <w:rFonts w:ascii="Times New Roman" w:eastAsia="Times New Roman" w:hAnsi="Times New Roman"/>
                <w:b/>
                <w:bCs/>
                <w:color w:val="000000"/>
                <w:sz w:val="18"/>
                <w:szCs w:val="18"/>
                <w:lang w:eastAsia="ru-RU"/>
              </w:rPr>
            </w:pPr>
            <w:r w:rsidRPr="00AF4789">
              <w:rPr>
                <w:rFonts w:ascii="Times New Roman" w:eastAsia="Times New Roman" w:hAnsi="Times New Roman"/>
                <w:b/>
                <w:bCs/>
                <w:color w:val="000000"/>
                <w:sz w:val="18"/>
                <w:szCs w:val="18"/>
                <w:lang w:eastAsia="ru-RU"/>
              </w:rPr>
              <w:t>74 443,7</w:t>
            </w:r>
          </w:p>
        </w:tc>
      </w:tr>
      <w:tr w:rsidR="00AF4789" w:rsidRPr="00AF4789" w:rsidTr="00C94128">
        <w:trPr>
          <w:trHeight w:val="687"/>
        </w:trPr>
        <w:tc>
          <w:tcPr>
            <w:tcW w:w="13765"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AF4789" w:rsidRPr="00AF4789" w:rsidRDefault="00AF4789" w:rsidP="00AF4789">
            <w:pPr>
              <w:spacing w:after="0" w:line="240" w:lineRule="auto"/>
              <w:jc w:val="center"/>
              <w:rPr>
                <w:rFonts w:ascii="Times New Roman" w:eastAsia="Times New Roman" w:hAnsi="Times New Roman"/>
                <w:b/>
                <w:bCs/>
                <w:color w:val="000000"/>
                <w:sz w:val="18"/>
                <w:szCs w:val="18"/>
                <w:lang w:eastAsia="ru-RU"/>
              </w:rPr>
            </w:pPr>
            <w:r w:rsidRPr="00AF4789">
              <w:rPr>
                <w:rFonts w:ascii="Times New Roman" w:eastAsia="Times New Roman" w:hAnsi="Times New Roman"/>
                <w:b/>
                <w:bCs/>
                <w:color w:val="000000"/>
                <w:sz w:val="18"/>
                <w:szCs w:val="18"/>
                <w:lang w:eastAsia="ru-RU"/>
              </w:rPr>
              <w:t xml:space="preserve">С учетом прогнозной интенсивности обращений граждан за получением сертификата, предположительно замена газового оборудования по льготной категории граждан займет 4 года, </w:t>
            </w:r>
            <w:proofErr w:type="spellStart"/>
            <w:r w:rsidRPr="00AF4789">
              <w:rPr>
                <w:rFonts w:ascii="Times New Roman" w:eastAsia="Times New Roman" w:hAnsi="Times New Roman"/>
                <w:b/>
                <w:bCs/>
                <w:color w:val="000000"/>
                <w:sz w:val="18"/>
                <w:szCs w:val="18"/>
                <w:lang w:eastAsia="ru-RU"/>
              </w:rPr>
              <w:t>тыс</w:t>
            </w:r>
            <w:proofErr w:type="gramStart"/>
            <w:r w:rsidRPr="00AF4789">
              <w:rPr>
                <w:rFonts w:ascii="Times New Roman" w:eastAsia="Times New Roman" w:hAnsi="Times New Roman"/>
                <w:b/>
                <w:bCs/>
                <w:color w:val="000000"/>
                <w:sz w:val="18"/>
                <w:szCs w:val="18"/>
                <w:lang w:eastAsia="ru-RU"/>
              </w:rPr>
              <w:t>.р</w:t>
            </w:r>
            <w:proofErr w:type="gramEnd"/>
            <w:r w:rsidRPr="00AF4789">
              <w:rPr>
                <w:rFonts w:ascii="Times New Roman" w:eastAsia="Times New Roman" w:hAnsi="Times New Roman"/>
                <w:b/>
                <w:bCs/>
                <w:color w:val="000000"/>
                <w:sz w:val="18"/>
                <w:szCs w:val="18"/>
                <w:lang w:eastAsia="ru-RU"/>
              </w:rPr>
              <w:t>уб</w:t>
            </w:r>
            <w:proofErr w:type="spellEnd"/>
            <w:r w:rsidRPr="00AF4789">
              <w:rPr>
                <w:rFonts w:ascii="Times New Roman" w:eastAsia="Times New Roman" w:hAnsi="Times New Roman"/>
                <w:b/>
                <w:bCs/>
                <w:color w:val="000000"/>
                <w:sz w:val="18"/>
                <w:szCs w:val="18"/>
                <w:lang w:eastAsia="ru-RU"/>
              </w:rPr>
              <w:t>./год</w:t>
            </w:r>
          </w:p>
        </w:tc>
        <w:tc>
          <w:tcPr>
            <w:tcW w:w="1701" w:type="dxa"/>
            <w:tcBorders>
              <w:top w:val="nil"/>
              <w:left w:val="nil"/>
              <w:bottom w:val="single" w:sz="4" w:space="0" w:color="auto"/>
              <w:right w:val="single" w:sz="4" w:space="0" w:color="auto"/>
            </w:tcBorders>
            <w:shd w:val="clear" w:color="auto" w:fill="auto"/>
            <w:noWrap/>
            <w:vAlign w:val="center"/>
            <w:hideMark/>
          </w:tcPr>
          <w:p w:rsidR="00AF4789" w:rsidRPr="00AF4789" w:rsidRDefault="00AF4789" w:rsidP="00AF4789">
            <w:pPr>
              <w:spacing w:after="0" w:line="240" w:lineRule="auto"/>
              <w:jc w:val="center"/>
              <w:rPr>
                <w:rFonts w:ascii="Times New Roman" w:eastAsia="Times New Roman" w:hAnsi="Times New Roman"/>
                <w:b/>
                <w:bCs/>
                <w:color w:val="000000"/>
                <w:sz w:val="18"/>
                <w:szCs w:val="18"/>
                <w:lang w:eastAsia="ru-RU"/>
              </w:rPr>
            </w:pPr>
            <w:r w:rsidRPr="00AF4789">
              <w:rPr>
                <w:rFonts w:ascii="Times New Roman" w:eastAsia="Times New Roman" w:hAnsi="Times New Roman"/>
                <w:b/>
                <w:bCs/>
                <w:color w:val="000000"/>
                <w:sz w:val="18"/>
                <w:szCs w:val="18"/>
                <w:lang w:eastAsia="ru-RU"/>
              </w:rPr>
              <w:t>18 610,9</w:t>
            </w:r>
          </w:p>
        </w:tc>
      </w:tr>
    </w:tbl>
    <w:p w:rsidR="00AF4789" w:rsidRDefault="00C94128" w:rsidP="00C94128">
      <w:pPr>
        <w:autoSpaceDE w:val="0"/>
        <w:autoSpaceDN w:val="0"/>
        <w:adjustRightInd w:val="0"/>
        <w:spacing w:after="0" w:line="240" w:lineRule="auto"/>
        <w:rPr>
          <w:rFonts w:ascii="Times New Roman" w:hAnsi="Times New Roman"/>
          <w:sz w:val="20"/>
          <w:szCs w:val="20"/>
        </w:rPr>
      </w:pPr>
      <w:r w:rsidRPr="00C94128">
        <w:rPr>
          <w:rFonts w:ascii="Times New Roman" w:hAnsi="Times New Roman"/>
          <w:sz w:val="20"/>
          <w:szCs w:val="20"/>
        </w:rPr>
        <w:t>По сведениям АО «Газпром газораспределение Ленинградская область» всего в Ленинградской области находится 654 378 единиц газоиспользующего оборудования. Замене в связи с истечением предельного 20-летнего срока эксплуатации подлежит порядка 117 219, то есть 17, 9%.</w:t>
      </w:r>
    </w:p>
    <w:p w:rsidR="00C94128" w:rsidRDefault="00C94128" w:rsidP="00C94128">
      <w:pPr>
        <w:autoSpaceDE w:val="0"/>
        <w:autoSpaceDN w:val="0"/>
        <w:adjustRightInd w:val="0"/>
        <w:spacing w:after="0" w:line="240" w:lineRule="auto"/>
        <w:rPr>
          <w:rFonts w:ascii="Times New Roman" w:hAnsi="Times New Roman"/>
          <w:sz w:val="20"/>
          <w:szCs w:val="20"/>
        </w:rPr>
      </w:pPr>
    </w:p>
    <w:p w:rsidR="00C94128" w:rsidRPr="00C94128" w:rsidRDefault="00C94128" w:rsidP="00C94128">
      <w:pPr>
        <w:autoSpaceDE w:val="0"/>
        <w:autoSpaceDN w:val="0"/>
        <w:adjustRightInd w:val="0"/>
        <w:spacing w:after="0" w:line="240" w:lineRule="auto"/>
        <w:rPr>
          <w:rFonts w:ascii="Times New Roman" w:hAnsi="Times New Roman"/>
          <w:sz w:val="20"/>
          <w:szCs w:val="20"/>
        </w:rPr>
        <w:sectPr w:rsidR="00C94128" w:rsidRPr="00C94128" w:rsidSect="00AF4789">
          <w:pgSz w:w="16838" w:h="11906" w:orient="landscape"/>
          <w:pgMar w:top="624" w:right="851" w:bottom="992" w:left="992" w:header="0" w:footer="0" w:gutter="0"/>
          <w:cols w:space="720"/>
          <w:noEndnote/>
          <w:docGrid w:linePitch="299"/>
        </w:sectPr>
      </w:pPr>
      <w:r w:rsidRPr="00C94128">
        <w:rPr>
          <w:rFonts w:ascii="Times New Roman" w:hAnsi="Times New Roman"/>
          <w:sz w:val="20"/>
          <w:szCs w:val="20"/>
        </w:rPr>
        <w:t>* Точный расчет численности получателей указанной меры социальной поддержки в настоящее время определить не представляется возможным ввиду заявительного принципа её предоставления, категории получателей,  определенной исключительно собственниками жилых помещений из числа категорий, входящих в «группу риска», и только на замену такого газового оборудования, которое в соответствии с результатами технического диагностирования подлежит замене.</w:t>
      </w:r>
      <w:bookmarkStart w:id="0" w:name="_GoBack"/>
      <w:bookmarkEnd w:id="0"/>
    </w:p>
    <w:p w:rsidR="001B45CE" w:rsidRDefault="001B45CE" w:rsidP="00DD033D">
      <w:pPr>
        <w:autoSpaceDE w:val="0"/>
        <w:autoSpaceDN w:val="0"/>
        <w:adjustRightInd w:val="0"/>
        <w:spacing w:after="0" w:line="240" w:lineRule="auto"/>
        <w:jc w:val="center"/>
      </w:pPr>
    </w:p>
    <w:sectPr w:rsidR="001B45CE" w:rsidSect="00C94128">
      <w:pgSz w:w="11906" w:h="16838"/>
      <w:pgMar w:top="992" w:right="624" w:bottom="851" w:left="992" w:header="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663" w:rsidRDefault="00290663">
      <w:pPr>
        <w:spacing w:after="0" w:line="240" w:lineRule="auto"/>
      </w:pPr>
      <w:r>
        <w:separator/>
      </w:r>
    </w:p>
  </w:endnote>
  <w:endnote w:type="continuationSeparator" w:id="0">
    <w:p w:rsidR="00290663" w:rsidRDefault="00290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BD3" w:rsidRPr="00366EA3" w:rsidRDefault="00290663" w:rsidP="00366EA3">
    <w:pPr>
      <w:pStyle w:val="a3"/>
      <w:tabs>
        <w:tab w:val="left" w:pos="4111"/>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663" w:rsidRDefault="00290663">
      <w:pPr>
        <w:spacing w:after="0" w:line="240" w:lineRule="auto"/>
      </w:pPr>
      <w:r>
        <w:separator/>
      </w:r>
    </w:p>
  </w:footnote>
  <w:footnote w:type="continuationSeparator" w:id="0">
    <w:p w:rsidR="00290663" w:rsidRDefault="002906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213"/>
    <w:rsid w:val="001B45CE"/>
    <w:rsid w:val="001F22B8"/>
    <w:rsid w:val="00290663"/>
    <w:rsid w:val="002D123C"/>
    <w:rsid w:val="00311FCC"/>
    <w:rsid w:val="00366EA3"/>
    <w:rsid w:val="00371C0E"/>
    <w:rsid w:val="003A4144"/>
    <w:rsid w:val="00413BF2"/>
    <w:rsid w:val="004C4308"/>
    <w:rsid w:val="006801A5"/>
    <w:rsid w:val="008172EB"/>
    <w:rsid w:val="00873139"/>
    <w:rsid w:val="00913A35"/>
    <w:rsid w:val="00A84C50"/>
    <w:rsid w:val="00AF2CBA"/>
    <w:rsid w:val="00AF4789"/>
    <w:rsid w:val="00B906D0"/>
    <w:rsid w:val="00C94128"/>
    <w:rsid w:val="00DD033D"/>
    <w:rsid w:val="00DE4FEB"/>
    <w:rsid w:val="00ED121E"/>
    <w:rsid w:val="00F662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621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nhideWhenUsed/>
    <w:rsid w:val="00F66213"/>
    <w:pPr>
      <w:tabs>
        <w:tab w:val="center" w:pos="4677"/>
        <w:tab w:val="right" w:pos="9355"/>
      </w:tabs>
      <w:spacing w:after="0" w:line="240" w:lineRule="auto"/>
    </w:pPr>
  </w:style>
  <w:style w:type="character" w:customStyle="1" w:styleId="a4">
    <w:name w:val="Нижний колонтитул Знак"/>
    <w:basedOn w:val="a0"/>
    <w:link w:val="a3"/>
    <w:rsid w:val="00F66213"/>
    <w:rPr>
      <w:rFonts w:ascii="Calibri" w:eastAsia="Calibri" w:hAnsi="Calibri" w:cs="Times New Roman"/>
    </w:rPr>
  </w:style>
  <w:style w:type="paragraph" w:customStyle="1" w:styleId="ConsPlusNormal">
    <w:name w:val="ConsPlusNormal"/>
    <w:link w:val="ConsPlusNormal0"/>
    <w:rsid w:val="00F662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rsid w:val="00F662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Style1">
    <w:name w:val="Style1"/>
    <w:basedOn w:val="a"/>
    <w:uiPriority w:val="99"/>
    <w:rsid w:val="00F66213"/>
    <w:pPr>
      <w:widowControl w:val="0"/>
      <w:autoSpaceDE w:val="0"/>
      <w:autoSpaceDN w:val="0"/>
      <w:adjustRightInd w:val="0"/>
      <w:spacing w:after="0" w:line="319" w:lineRule="exact"/>
      <w:jc w:val="center"/>
    </w:pPr>
    <w:rPr>
      <w:rFonts w:ascii="Times New Roman" w:eastAsia="Times New Roman" w:hAnsi="Times New Roman"/>
      <w:sz w:val="24"/>
      <w:szCs w:val="24"/>
      <w:lang w:eastAsia="ru-RU"/>
    </w:rPr>
  </w:style>
  <w:style w:type="character" w:customStyle="1" w:styleId="FontStyle12">
    <w:name w:val="Font Style12"/>
    <w:uiPriority w:val="99"/>
    <w:rsid w:val="00F66213"/>
    <w:rPr>
      <w:rFonts w:ascii="Times New Roman" w:hAnsi="Times New Roman" w:cs="Times New Roman"/>
      <w:sz w:val="26"/>
      <w:szCs w:val="26"/>
    </w:rPr>
  </w:style>
  <w:style w:type="character" w:customStyle="1" w:styleId="ConsPlusNormal0">
    <w:name w:val="ConsPlusNormal Знак"/>
    <w:link w:val="ConsPlusNormal"/>
    <w:locked/>
    <w:rsid w:val="00F66213"/>
    <w:rPr>
      <w:rFonts w:ascii="Calibri" w:eastAsia="Times New Roman" w:hAnsi="Calibri" w:cs="Calibri"/>
      <w:szCs w:val="20"/>
      <w:lang w:eastAsia="ru-RU"/>
    </w:rPr>
  </w:style>
  <w:style w:type="paragraph" w:styleId="a5">
    <w:name w:val="header"/>
    <w:basedOn w:val="a"/>
    <w:link w:val="a6"/>
    <w:uiPriority w:val="99"/>
    <w:unhideWhenUsed/>
    <w:rsid w:val="00366EA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66EA3"/>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621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nhideWhenUsed/>
    <w:rsid w:val="00F66213"/>
    <w:pPr>
      <w:tabs>
        <w:tab w:val="center" w:pos="4677"/>
        <w:tab w:val="right" w:pos="9355"/>
      </w:tabs>
      <w:spacing w:after="0" w:line="240" w:lineRule="auto"/>
    </w:pPr>
  </w:style>
  <w:style w:type="character" w:customStyle="1" w:styleId="a4">
    <w:name w:val="Нижний колонтитул Знак"/>
    <w:basedOn w:val="a0"/>
    <w:link w:val="a3"/>
    <w:rsid w:val="00F66213"/>
    <w:rPr>
      <w:rFonts w:ascii="Calibri" w:eastAsia="Calibri" w:hAnsi="Calibri" w:cs="Times New Roman"/>
    </w:rPr>
  </w:style>
  <w:style w:type="paragraph" w:customStyle="1" w:styleId="ConsPlusNormal">
    <w:name w:val="ConsPlusNormal"/>
    <w:link w:val="ConsPlusNormal0"/>
    <w:rsid w:val="00F662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rsid w:val="00F662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Style1">
    <w:name w:val="Style1"/>
    <w:basedOn w:val="a"/>
    <w:uiPriority w:val="99"/>
    <w:rsid w:val="00F66213"/>
    <w:pPr>
      <w:widowControl w:val="0"/>
      <w:autoSpaceDE w:val="0"/>
      <w:autoSpaceDN w:val="0"/>
      <w:adjustRightInd w:val="0"/>
      <w:spacing w:after="0" w:line="319" w:lineRule="exact"/>
      <w:jc w:val="center"/>
    </w:pPr>
    <w:rPr>
      <w:rFonts w:ascii="Times New Roman" w:eastAsia="Times New Roman" w:hAnsi="Times New Roman"/>
      <w:sz w:val="24"/>
      <w:szCs w:val="24"/>
      <w:lang w:eastAsia="ru-RU"/>
    </w:rPr>
  </w:style>
  <w:style w:type="character" w:customStyle="1" w:styleId="FontStyle12">
    <w:name w:val="Font Style12"/>
    <w:uiPriority w:val="99"/>
    <w:rsid w:val="00F66213"/>
    <w:rPr>
      <w:rFonts w:ascii="Times New Roman" w:hAnsi="Times New Roman" w:cs="Times New Roman"/>
      <w:sz w:val="26"/>
      <w:szCs w:val="26"/>
    </w:rPr>
  </w:style>
  <w:style w:type="character" w:customStyle="1" w:styleId="ConsPlusNormal0">
    <w:name w:val="ConsPlusNormal Знак"/>
    <w:link w:val="ConsPlusNormal"/>
    <w:locked/>
    <w:rsid w:val="00F66213"/>
    <w:rPr>
      <w:rFonts w:ascii="Calibri" w:eastAsia="Times New Roman" w:hAnsi="Calibri" w:cs="Calibri"/>
      <w:szCs w:val="20"/>
      <w:lang w:eastAsia="ru-RU"/>
    </w:rPr>
  </w:style>
  <w:style w:type="paragraph" w:styleId="a5">
    <w:name w:val="header"/>
    <w:basedOn w:val="a"/>
    <w:link w:val="a6"/>
    <w:uiPriority w:val="99"/>
    <w:unhideWhenUsed/>
    <w:rsid w:val="00366EA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66EA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2109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3</Pages>
  <Words>727</Words>
  <Characters>4147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Александровна Сулима</dc:creator>
  <cp:lastModifiedBy>Михаил Юрьевич УТКИН</cp:lastModifiedBy>
  <cp:revision>8</cp:revision>
  <dcterms:created xsi:type="dcterms:W3CDTF">2021-09-05T12:46:00Z</dcterms:created>
  <dcterms:modified xsi:type="dcterms:W3CDTF">2021-10-14T07:08:00Z</dcterms:modified>
</cp:coreProperties>
</file>