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AB0" w:rsidRDefault="00800AB0" w:rsidP="00800AB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800AB0">
        <w:tc>
          <w:tcPr>
            <w:tcW w:w="5103" w:type="dxa"/>
          </w:tcPr>
          <w:p w:rsidR="00800AB0" w:rsidRDefault="00800AB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 июня 2007 года</w:t>
            </w:r>
          </w:p>
        </w:tc>
        <w:tc>
          <w:tcPr>
            <w:tcW w:w="5103" w:type="dxa"/>
          </w:tcPr>
          <w:p w:rsidR="00800AB0" w:rsidRDefault="00800AB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 108-оз</w:t>
            </w:r>
          </w:p>
        </w:tc>
      </w:tr>
    </w:tbl>
    <w:p w:rsidR="00800AB0" w:rsidRDefault="00800AB0" w:rsidP="00800AB0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ЛЕНИНГРАДСКАЯ ОБЛАСТЬ</w:t>
      </w:r>
    </w:p>
    <w:p w:rsidR="00800AB0" w:rsidRDefault="00800AB0" w:rsidP="00800AB0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ОБЛАСТНОЙ ЗАКОН</w:t>
      </w:r>
    </w:p>
    <w:p w:rsidR="00800AB0" w:rsidRDefault="00800AB0" w:rsidP="00800AB0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 УСТАНОВЛЕНИИ ПОРЯДКА И НОРМАТИВОВ ЗАГОТОВКИ</w:t>
      </w:r>
    </w:p>
    <w:p w:rsidR="00800AB0" w:rsidRDefault="00800AB0" w:rsidP="00800AB0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ГРАЖДАНАМИ ДРЕВЕСИНЫ ДЛЯ СОБСТВЕННЫХ НУЖД</w:t>
      </w:r>
    </w:p>
    <w:p w:rsidR="00800AB0" w:rsidRDefault="00800AB0" w:rsidP="00800AB0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 ТЕРРИТОРИИ ЛЕНИНГРАДСКОЙ ОБЛАСТИ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(Принят Законодательным собранием Ленинградской области</w:t>
      </w:r>
      <w:proofErr w:type="gramEnd"/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13 июня 2007 года)</w:t>
      </w:r>
      <w:proofErr w:type="gramEnd"/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jc w:val="center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0433"/>
      </w:tblGrid>
      <w:tr w:rsidR="00800AB0">
        <w:trPr>
          <w:jc w:val="center"/>
        </w:trPr>
        <w:tc>
          <w:tcPr>
            <w:tcW w:w="5000" w:type="pct"/>
            <w:tcBorders>
              <w:left w:val="single" w:sz="24" w:space="0" w:color="CED3F1"/>
              <w:right w:val="single" w:sz="24" w:space="0" w:color="F4F3F8"/>
            </w:tcBorders>
            <w:shd w:val="clear" w:color="auto" w:fill="F4F3F8"/>
          </w:tcPr>
          <w:p w:rsidR="00800AB0" w:rsidRDefault="00800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>Список изменяющих документов</w:t>
            </w:r>
          </w:p>
          <w:p w:rsidR="00800AB0" w:rsidRDefault="00800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(в ред. Областных законов Ленинградской области от 13.05.2011 </w:t>
            </w:r>
            <w:hyperlink r:id="rId5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23-оз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  <w:proofErr w:type="gramEnd"/>
          </w:p>
          <w:p w:rsidR="00800AB0" w:rsidRDefault="00800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от 14.11.2011 </w:t>
            </w:r>
            <w:hyperlink r:id="rId6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90-оз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13.11.2015 </w:t>
            </w:r>
            <w:hyperlink r:id="rId7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113-оз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06.05.2016 </w:t>
            </w:r>
            <w:hyperlink r:id="rId8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27-оз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,</w:t>
            </w:r>
          </w:p>
          <w:p w:rsidR="00800AB0" w:rsidRDefault="00800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392C69"/>
                <w:sz w:val="20"/>
                <w:szCs w:val="20"/>
              </w:rPr>
            </w:pPr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от 06.05.2016 </w:t>
            </w:r>
            <w:hyperlink r:id="rId9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34-оз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15.01.2018 </w:t>
            </w:r>
            <w:hyperlink r:id="rId10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7-оз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 xml:space="preserve">, от 19.02.2019 </w:t>
            </w:r>
            <w:hyperlink r:id="rId11" w:history="1">
              <w:r>
                <w:rPr>
                  <w:rFonts w:ascii="Arial" w:hAnsi="Arial" w:cs="Arial"/>
                  <w:color w:val="0000FF"/>
                  <w:sz w:val="20"/>
                  <w:szCs w:val="20"/>
                </w:rPr>
                <w:t>N 2-оз</w:t>
              </w:r>
            </w:hyperlink>
            <w:r>
              <w:rPr>
                <w:rFonts w:ascii="Arial" w:hAnsi="Arial" w:cs="Arial"/>
                <w:color w:val="392C69"/>
                <w:sz w:val="20"/>
                <w:szCs w:val="20"/>
              </w:rPr>
              <w:t>)</w:t>
            </w:r>
          </w:p>
        </w:tc>
      </w:tr>
    </w:tbl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Настоящий областной закон принят в соответствии с </w:t>
      </w:r>
      <w:hyperlink r:id="rId12" w:history="1">
        <w:r>
          <w:rPr>
            <w:rFonts w:ascii="Arial" w:hAnsi="Arial" w:cs="Arial"/>
            <w:color w:val="0000FF"/>
            <w:sz w:val="20"/>
            <w:szCs w:val="20"/>
          </w:rPr>
          <w:t>частью 5 статьи 30</w:t>
        </w:r>
      </w:hyperlink>
      <w:r>
        <w:rPr>
          <w:rFonts w:ascii="Arial" w:hAnsi="Arial" w:cs="Arial"/>
          <w:sz w:val="20"/>
          <w:szCs w:val="20"/>
        </w:rPr>
        <w:t xml:space="preserve"> Лесного кодекса Российской Федерации в целях установления порядка и нормативов заготовки гражданами древесины для собственных нужд по договорам купли-продажи лесных насаждений.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1. Определение собственных нужд граждан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Собственные нужды граждан - потребность в древесине для отопления жилых домов, строительства и ремонта жилых домов, хозяйственных построек и иных личных, домашних целей.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2. Нормативы заготовки гражданами древесины для собственных нужд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Объемы заготовки гражданами ликвидной древесины для собственных нужд определяются в соответствии с нормативами: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для строительства жилых домов - до 150 куб. м один раз в десять лет;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для ремонта или реконструкции жилых домов, пострадавших от пожаров и стихийных бедствий, - до 150 куб. м;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для ремонта или реконструкции жилых домов - до 50 куб. м один раз в десять лет;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для строительства и ремонта хозяйственных построек, иных личных, домашних целей - до 15 куб. м один раз в пять лет;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для отопления жилых домов - до 15 куб. м ежегодно.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13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Ленинградской области от 13.11.2015 N 113-оз)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3. Основания для осуществления заготовки гражданами древесины для собственных нужд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14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Ленинградской области от 13.05.2011 N 23-оз)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1. Граждане осуществляют заготовку древесины для собственных нужд на основании договоров купли-продажи лесных насаждений, заключаемых на срок не более одного года, без предоставления им лесных участков.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2. Заготовка гражданами древесины для собственных нужд на основании договоров купли-продажи лесных насаждений производится: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1) на лесных участках, не переданных для целей заготовки древесины в аренду и постоянное (бессрочное) пользование, при осуществлении в соответствии с действующим законодательством всех видов рубок лесных насаждений в пределах допустимых объемов изъятия древесины на этих лесных участках;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1" w:name="Par41"/>
      <w:bookmarkEnd w:id="1"/>
      <w:proofErr w:type="gramStart"/>
      <w:r>
        <w:rPr>
          <w:rFonts w:ascii="Arial" w:hAnsi="Arial" w:cs="Arial"/>
          <w:sz w:val="20"/>
          <w:szCs w:val="20"/>
        </w:rPr>
        <w:t>2) на лесных участках, переданных в аренду или постоянное (бессрочное) пользование для целей заготовки древесины, при осуществлении в соответствии с действующим законодательством выборочных и сплошных санитарных рубок при вырубке погибших и поврежденных лесных насаждений, не включенных в объемы древесины, переданной для заготовки в соответствии с договорами аренды лесных участков или постоянного (бессрочного) пользования лесными участками;</w:t>
      </w:r>
      <w:proofErr w:type="gramEnd"/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3) на лесных участках, предназначенных для строительства, реконструкции, эксплуатации объектов лесной инфраструктуры, создаваемых в целях использования, охраны, защиты и воспроизводства лесов, в пределах допустимых объемов изъятия древесины на этих лесных участках.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(п. 3 </w:t>
      </w:r>
      <w:proofErr w:type="gramStart"/>
      <w:r>
        <w:rPr>
          <w:rFonts w:ascii="Arial" w:hAnsi="Arial" w:cs="Arial"/>
          <w:sz w:val="20"/>
          <w:szCs w:val="20"/>
        </w:rPr>
        <w:t>введен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hyperlink r:id="rId15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Ленинградской области от 15.01.2018 N 7-оз)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3. Заготовка гражданами древесины для собственных ну</w:t>
      </w:r>
      <w:proofErr w:type="gramStart"/>
      <w:r>
        <w:rPr>
          <w:rFonts w:ascii="Arial" w:hAnsi="Arial" w:cs="Arial"/>
          <w:sz w:val="20"/>
          <w:szCs w:val="20"/>
        </w:rPr>
        <w:t>жд в сл</w:t>
      </w:r>
      <w:proofErr w:type="gramEnd"/>
      <w:r>
        <w:rPr>
          <w:rFonts w:ascii="Arial" w:hAnsi="Arial" w:cs="Arial"/>
          <w:sz w:val="20"/>
          <w:szCs w:val="20"/>
        </w:rPr>
        <w:t xml:space="preserve">учаях, предусмотренных </w:t>
      </w:r>
      <w:hyperlink w:anchor="Par41" w:history="1">
        <w:r>
          <w:rPr>
            <w:rFonts w:ascii="Arial" w:hAnsi="Arial" w:cs="Arial"/>
            <w:color w:val="0000FF"/>
            <w:sz w:val="20"/>
            <w:szCs w:val="20"/>
          </w:rPr>
          <w:t>пунктом 2 части 2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производится при условии: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отказа арендатора лесного участка или лица, которому лесной участок передан в постоянное (бессрочное) пользование, от самостоятельного осуществления выборочных и сплошных санитарных рубок при вырубке погибших и поврежденных лесных насаждений;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получения согласия арендатора лесного участка или лица, которому лесной участок передан в постоянное (бессрочное) пользование, на осуществление указанных видов рубок гражданами в целях заготовки ими древесины для собственных нужд;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заключения арендатором лесного участка или лицом, которому лесной участок передан в постоянное (бессрочное) пользование, дополнительного соглашения об изменении условий договора аренды лесного участка или договора постоянного (бессрочного) пользования лесным участком в соответствии с действующим законодательством.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4. </w:t>
      </w:r>
      <w:proofErr w:type="gramStart"/>
      <w:r>
        <w:rPr>
          <w:rFonts w:ascii="Arial" w:hAnsi="Arial" w:cs="Arial"/>
          <w:sz w:val="20"/>
          <w:szCs w:val="20"/>
        </w:rPr>
        <w:t>Порядок направления арендатором лесного участка или лицом, которому лесной участок передан в постоянное (бессрочное) пользование, уведомления об отказе от самостоятельного осуществления выборочных и сплошных санитарных рубок при вырубке погибших и поврежденных лесных насаждений, а также порядок получения согласия арендатора лесного участка или лица, которому лесной участок передан в постоянное (бессрочное) пользование, на осуществление указанных видов рубок гражданами в целях заготовки</w:t>
      </w:r>
      <w:proofErr w:type="gramEnd"/>
      <w:r>
        <w:rPr>
          <w:rFonts w:ascii="Arial" w:hAnsi="Arial" w:cs="Arial"/>
          <w:sz w:val="20"/>
          <w:szCs w:val="20"/>
        </w:rPr>
        <w:t xml:space="preserve"> древесины для собственных нужд устанавливается уполномоченным Правительством Ленинградской области органом исполнительной власти Ленинградской области в сфере лесных отношений.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4. Заключение договора купли-продажи лесных насаждений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Абзац утратил силу. - Областной </w:t>
      </w:r>
      <w:hyperlink r:id="rId16" w:history="1">
        <w:r>
          <w:rPr>
            <w:rFonts w:ascii="Arial" w:hAnsi="Arial" w:cs="Arial"/>
            <w:color w:val="0000FF"/>
            <w:sz w:val="20"/>
            <w:szCs w:val="20"/>
          </w:rPr>
          <w:t>закон</w:t>
        </w:r>
      </w:hyperlink>
      <w:r>
        <w:rPr>
          <w:rFonts w:ascii="Arial" w:hAnsi="Arial" w:cs="Arial"/>
          <w:sz w:val="20"/>
          <w:szCs w:val="20"/>
        </w:rPr>
        <w:t xml:space="preserve"> Ленинградской области от 19.02.2019 N 2-оз.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Порядок заключения договоров купли-продажи лесных насаждений устанавливается Правительством Ленинградской области.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5. Правила рубки лесных насаждений гражданами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Рубки лесных насаждений гражданами осуществляются в соответствии с действующим законодательством.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Статья 6. Порядок заготовки гражданами древесины для собственных нужд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1. </w:t>
      </w:r>
      <w:proofErr w:type="gramStart"/>
      <w:r>
        <w:rPr>
          <w:rFonts w:ascii="Arial" w:hAnsi="Arial" w:cs="Arial"/>
          <w:sz w:val="20"/>
          <w:szCs w:val="20"/>
        </w:rPr>
        <w:t xml:space="preserve">Представитель организации, уполномоченной осуществлять функции по ведению лесного хозяйства (далее - Уполномоченная лесохозяйственная организация), в присутствии гражданина указывает место рубки, определенное договором купли-продажи лесных насаждений, его границы и намеченные в рубку деревья с указанием пасек, волоков, мест складирования, а также выделяет </w:t>
      </w:r>
      <w:proofErr w:type="spellStart"/>
      <w:r>
        <w:rPr>
          <w:rFonts w:ascii="Arial" w:hAnsi="Arial" w:cs="Arial"/>
          <w:sz w:val="20"/>
          <w:szCs w:val="20"/>
        </w:rPr>
        <w:t>неэксплуатационные</w:t>
      </w:r>
      <w:proofErr w:type="spellEnd"/>
      <w:r>
        <w:rPr>
          <w:rFonts w:ascii="Arial" w:hAnsi="Arial" w:cs="Arial"/>
          <w:sz w:val="20"/>
          <w:szCs w:val="20"/>
        </w:rPr>
        <w:t xml:space="preserve"> участки, семенники и семенные куртины, не подлежащие рубке, участки с жизнеспособным подростом, подлежащие сохранению для целей последующего </w:t>
      </w:r>
      <w:proofErr w:type="spellStart"/>
      <w:r>
        <w:rPr>
          <w:rFonts w:ascii="Arial" w:hAnsi="Arial" w:cs="Arial"/>
          <w:sz w:val="20"/>
          <w:szCs w:val="20"/>
        </w:rPr>
        <w:t>лесовосстановления</w:t>
      </w:r>
      <w:proofErr w:type="spellEnd"/>
      <w:r>
        <w:rPr>
          <w:rFonts w:ascii="Arial" w:hAnsi="Arial" w:cs="Arial"/>
          <w:sz w:val="20"/>
          <w:szCs w:val="20"/>
        </w:rPr>
        <w:t xml:space="preserve"> места</w:t>
      </w:r>
      <w:proofErr w:type="gramEnd"/>
      <w:r>
        <w:rPr>
          <w:rFonts w:ascii="Arial" w:hAnsi="Arial" w:cs="Arial"/>
          <w:sz w:val="20"/>
          <w:szCs w:val="20"/>
        </w:rPr>
        <w:t xml:space="preserve"> рубки.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После окончания </w:t>
      </w:r>
      <w:proofErr w:type="gramStart"/>
      <w:r>
        <w:rPr>
          <w:rFonts w:ascii="Arial" w:hAnsi="Arial" w:cs="Arial"/>
          <w:sz w:val="20"/>
          <w:szCs w:val="20"/>
        </w:rPr>
        <w:t>срока действия договора купли-продажи лесных насаждений</w:t>
      </w:r>
      <w:proofErr w:type="gramEnd"/>
      <w:r>
        <w:rPr>
          <w:rFonts w:ascii="Arial" w:hAnsi="Arial" w:cs="Arial"/>
          <w:sz w:val="20"/>
          <w:szCs w:val="20"/>
        </w:rPr>
        <w:t xml:space="preserve"> Уполномоченная лесохозяйственная организация обеспечивает в 15-дневный срок организацию и проведение осмотра мест рубок с приглашением для участия в нем гражданина или его представителя.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17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Ленинградской области от 15.01.2018 N 7-оз)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процессе осмотра мест рубок проверке и отражению в акте осмотра подлежат: соблюдение технологии заготовки древесины, состояние очистки мест рубок, а также соответствие объема заготовленной и вывезенной древесины объему, указанному в договоре купли-продажи лесных насаждений.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18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Ленинградской области от 15.01.2018 N 7-оз)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В случае заготовки, вывозки гражданином древесины и очистки мест рубок до окончания срока действия договора купли-продажи лесных насаждений гражданин может направить в Уполномоченную лесохозяйственную организацию заказное письмо (с уведомлением о вручении) с информированием об окончании заготовки, вывозки древесины и очистки мест рубок и просьбой о проведении досрочного осмотра мест рубок и объемов заготовленной и вывезенной древесины.</w:t>
      </w:r>
      <w:proofErr w:type="gramEnd"/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19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Ленинградской области от 15.01.2018 N 7-оз)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Уполномоченная лесохозяйственная организация в десятидневный срок со дня получения письменного уведомления об окончании заготовки, вывозки древесины и очистки мест рубок осуществляет осмотр мест рубок с составлением соответствующего акта.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20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Ленинградской области от 15.01.2018 N 7-оз)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Вывозка заготовленной древесины производится гражданином в течение </w:t>
      </w:r>
      <w:proofErr w:type="gramStart"/>
      <w:r>
        <w:rPr>
          <w:rFonts w:ascii="Arial" w:hAnsi="Arial" w:cs="Arial"/>
          <w:sz w:val="20"/>
          <w:szCs w:val="20"/>
        </w:rPr>
        <w:t>срока действия договора купли-продажи лесных насаждений</w:t>
      </w:r>
      <w:proofErr w:type="gramEnd"/>
      <w:r>
        <w:rPr>
          <w:rFonts w:ascii="Arial" w:hAnsi="Arial" w:cs="Arial"/>
          <w:sz w:val="20"/>
          <w:szCs w:val="20"/>
        </w:rPr>
        <w:t xml:space="preserve"> в соответствии с условиями вывозки, указанными в нем.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4. Внесенная сумма оплаты по договору купли-продажи лесных насаждений за вырубленную, но не вывезенную в срок древесину гражданину не возвращается.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5. Заготовка гражданами древесины для собственных нужд может осуществляться с привлечением третьих лиц на основании договора.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(часть 5 введена </w:t>
      </w:r>
      <w:hyperlink r:id="rId21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Ленинградской области от 13.05.2011 N 23-оз)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7. Плата по договору купли-продажи лесных насаждений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Плата по договору купли-продажи лесных насаждений определяется по ставкам, устанавливаемым Правительством Ленинградской области.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8. Обязанности граждан при осуществлении ими заготовки древесины для собственных нужд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При осуществлении заготовки древесины для собственных нужд граждане обязаны: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соблюдать условия договора купли-продажи лесных насаждений;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вести работы способами, не допускающими нанесения вреда здоровью граждан и окружающей природной среде;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представлять в установленном порядке информацию об окончании заготовки древесины и объемах заготовленной древесины;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выполнять другие обязанности, предусмотренные лесным законодательством Российской Федерации.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8-1. Запреты и ограничения на пребывание граждан в лесах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</w:t>
      </w:r>
      <w:proofErr w:type="gramStart"/>
      <w:r>
        <w:rPr>
          <w:rFonts w:ascii="Arial" w:hAnsi="Arial" w:cs="Arial"/>
          <w:sz w:val="20"/>
          <w:szCs w:val="20"/>
        </w:rPr>
        <w:t>введена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hyperlink r:id="rId22" w:history="1">
        <w:r>
          <w:rPr>
            <w:rFonts w:ascii="Arial" w:hAnsi="Arial" w:cs="Arial"/>
            <w:color w:val="0000FF"/>
            <w:sz w:val="20"/>
            <w:szCs w:val="20"/>
          </w:rPr>
          <w:t>Законом</w:t>
        </w:r>
      </w:hyperlink>
      <w:r>
        <w:rPr>
          <w:rFonts w:ascii="Arial" w:hAnsi="Arial" w:cs="Arial"/>
          <w:sz w:val="20"/>
          <w:szCs w:val="20"/>
        </w:rPr>
        <w:t xml:space="preserve"> Ленинградской области от 14.11.2011 N 90-оз)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bookmarkStart w:id="2" w:name="Par90"/>
      <w:bookmarkEnd w:id="2"/>
      <w:r>
        <w:rPr>
          <w:rFonts w:ascii="Arial" w:hAnsi="Arial" w:cs="Arial"/>
          <w:sz w:val="20"/>
          <w:szCs w:val="20"/>
        </w:rPr>
        <w:t xml:space="preserve">1. Пребывание граждан в лесах может быть запрещено или ограничено по основаниям, предусмотренным Лесным </w:t>
      </w:r>
      <w:hyperlink r:id="rId23" w:history="1">
        <w:r>
          <w:rPr>
            <w:rFonts w:ascii="Arial" w:hAnsi="Arial" w:cs="Arial"/>
            <w:color w:val="0000FF"/>
            <w:sz w:val="20"/>
            <w:szCs w:val="20"/>
          </w:rPr>
          <w:t>кодексом</w:t>
        </w:r>
      </w:hyperlink>
      <w:r>
        <w:rPr>
          <w:rFonts w:ascii="Arial" w:hAnsi="Arial" w:cs="Arial"/>
          <w:sz w:val="20"/>
          <w:szCs w:val="20"/>
        </w:rPr>
        <w:t xml:space="preserve"> Российской Федерации.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2. Информация об установлении органами государственной власти Ленинградской области ограничений, предусмотренных </w:t>
      </w:r>
      <w:hyperlink w:anchor="Par90" w:history="1">
        <w:r>
          <w:rPr>
            <w:rFonts w:ascii="Arial" w:hAnsi="Arial" w:cs="Arial"/>
            <w:color w:val="0000FF"/>
            <w:sz w:val="20"/>
            <w:szCs w:val="20"/>
          </w:rPr>
          <w:t>частью 1</w:t>
        </w:r>
      </w:hyperlink>
      <w:r>
        <w:rPr>
          <w:rFonts w:ascii="Arial" w:hAnsi="Arial" w:cs="Arial"/>
          <w:sz w:val="20"/>
          <w:szCs w:val="20"/>
        </w:rPr>
        <w:t xml:space="preserve"> настоящей статьи, доводится до сведения населения путем размещения в официальном периодическом печатном издании Ленинградской области газете "Вести" </w:t>
      </w:r>
      <w:proofErr w:type="gramStart"/>
      <w:r>
        <w:rPr>
          <w:rFonts w:ascii="Arial" w:hAnsi="Arial" w:cs="Arial"/>
          <w:sz w:val="20"/>
          <w:szCs w:val="20"/>
        </w:rPr>
        <w:t>и(</w:t>
      </w:r>
      <w:proofErr w:type="gramEnd"/>
      <w:r>
        <w:rPr>
          <w:rFonts w:ascii="Arial" w:hAnsi="Arial" w:cs="Arial"/>
          <w:sz w:val="20"/>
          <w:szCs w:val="20"/>
        </w:rPr>
        <w:t>или) на официальном интернет-портале Администрации Ленинградской области в информационно-телекоммуникационной сети "Интернет".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Законов Ленинградской области от 06.05.2016 </w:t>
      </w:r>
      <w:hyperlink r:id="rId24" w:history="1">
        <w:r>
          <w:rPr>
            <w:rFonts w:ascii="Arial" w:hAnsi="Arial" w:cs="Arial"/>
            <w:color w:val="0000FF"/>
            <w:sz w:val="20"/>
            <w:szCs w:val="20"/>
          </w:rPr>
          <w:t>N 27-оз</w:t>
        </w:r>
      </w:hyperlink>
      <w:r>
        <w:rPr>
          <w:rFonts w:ascii="Arial" w:hAnsi="Arial" w:cs="Arial"/>
          <w:sz w:val="20"/>
          <w:szCs w:val="20"/>
        </w:rPr>
        <w:t xml:space="preserve">, от 06.05.2016 </w:t>
      </w:r>
      <w:hyperlink r:id="rId25" w:history="1">
        <w:r>
          <w:rPr>
            <w:rFonts w:ascii="Arial" w:hAnsi="Arial" w:cs="Arial"/>
            <w:color w:val="0000FF"/>
            <w:sz w:val="20"/>
            <w:szCs w:val="20"/>
          </w:rPr>
          <w:t>N 34-оз</w:t>
        </w:r>
      </w:hyperlink>
      <w:r>
        <w:rPr>
          <w:rFonts w:ascii="Arial" w:hAnsi="Arial" w:cs="Arial"/>
          <w:sz w:val="20"/>
          <w:szCs w:val="20"/>
        </w:rPr>
        <w:t>)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9. Ответственность за нарушение положений настоящего областного закона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(в ред. </w:t>
      </w:r>
      <w:hyperlink r:id="rId26" w:history="1">
        <w:r>
          <w:rPr>
            <w:rFonts w:ascii="Arial" w:hAnsi="Arial" w:cs="Arial"/>
            <w:color w:val="0000FF"/>
            <w:sz w:val="20"/>
            <w:szCs w:val="20"/>
          </w:rPr>
          <w:t>Закона</w:t>
        </w:r>
      </w:hyperlink>
      <w:r>
        <w:rPr>
          <w:rFonts w:ascii="Arial" w:hAnsi="Arial" w:cs="Arial"/>
          <w:sz w:val="20"/>
          <w:szCs w:val="20"/>
        </w:rPr>
        <w:t xml:space="preserve"> Ленинградской области от 14.11.2011 N 90-оз)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Лица, виновные в нарушении установленного настоящим областным законом порядка заготовки гражданами древесины для собственных нужд, несут административную ответственность в соответствии с законодательством Ленинградской области об административных правонарушениях.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10. Порядок разрешения споров в области использования лесных насаждений гражданами в целях заготовки древесины для собственных нужд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Споры в области использования лесных насаждений гражданами в целях заготовки древесины для собственных нужд разрешаются в судебном порядке.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Статья 11. </w:t>
      </w:r>
      <w:proofErr w:type="gramStart"/>
      <w:r>
        <w:rPr>
          <w:rFonts w:ascii="Arial" w:hAnsi="Arial" w:cs="Arial"/>
          <w:sz w:val="20"/>
          <w:szCs w:val="20"/>
        </w:rPr>
        <w:t>Контроль за</w:t>
      </w:r>
      <w:proofErr w:type="gramEnd"/>
      <w:r>
        <w:rPr>
          <w:rFonts w:ascii="Arial" w:hAnsi="Arial" w:cs="Arial"/>
          <w:sz w:val="20"/>
          <w:szCs w:val="20"/>
        </w:rPr>
        <w:t xml:space="preserve"> соблюдением гражданами условий договоров купли-продажи лесных насаждений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Контроль за</w:t>
      </w:r>
      <w:proofErr w:type="gramEnd"/>
      <w:r>
        <w:rPr>
          <w:rFonts w:ascii="Arial" w:hAnsi="Arial" w:cs="Arial"/>
          <w:sz w:val="20"/>
          <w:szCs w:val="20"/>
        </w:rPr>
        <w:t xml:space="preserve"> соблюдением гражданами условий договоров купли-продажи лесных насаждений осуществляется в порядке, предусмотренном законодательством Российской Федерации.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Статья 12. Вступление в силу настоящего областного закона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Настоящий областной закон вступает в силу через 10 дней со дня его официального опубликования.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Губернатор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Ленинградской области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В.Сердюков</w:t>
      </w:r>
      <w:proofErr w:type="spellEnd"/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Санкт-Петербург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28 июня 2007 года</w:t>
      </w:r>
    </w:p>
    <w:p w:rsidR="00800AB0" w:rsidRDefault="00800AB0" w:rsidP="00800AB0">
      <w:pPr>
        <w:autoSpaceDE w:val="0"/>
        <w:autoSpaceDN w:val="0"/>
        <w:adjustRightInd w:val="0"/>
        <w:spacing w:before="20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 108-оз</w:t>
      </w: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800AB0" w:rsidRDefault="00800AB0" w:rsidP="00800AB0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Arial" w:hAnsi="Arial" w:cs="Arial"/>
          <w:sz w:val="2"/>
          <w:szCs w:val="2"/>
        </w:rPr>
      </w:pPr>
    </w:p>
    <w:p w:rsidR="004315DB" w:rsidRDefault="004315DB"/>
    <w:sectPr w:rsidR="004315DB" w:rsidSect="0063019F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AB0"/>
    <w:rsid w:val="004315DB"/>
    <w:rsid w:val="00800AB0"/>
    <w:rsid w:val="008B4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E078E626C5729386684A2CE5BAB0AD1D9F01FBB265C52FDC7C6E35C477ECCD769B49C2E8CEE4F1482C472B91A2BF327C38AFA7EA9FC95AEb7u9M" TargetMode="External"/><Relationship Id="rId13" Type="http://schemas.openxmlformats.org/officeDocument/2006/relationships/hyperlink" Target="consultantplus://offline/ref=3E078E626C5729386684A2CE5BAB0AD1DAF410B9225B52FDC7C6E35C477ECCD769B49C2E8CEE4F168CC472B91A2BF327C38AFA7EA9FC95AEb7u9M" TargetMode="External"/><Relationship Id="rId18" Type="http://schemas.openxmlformats.org/officeDocument/2006/relationships/hyperlink" Target="consultantplus://offline/ref=3E078E626C5729386684A2CE5BAB0AD1DAFB13B8225952FDC7C6E35C477ECCD769B49C2E8CEE4F1785C472B91A2BF327C38AFA7EA9FC95AEb7u9M" TargetMode="External"/><Relationship Id="rId26" Type="http://schemas.openxmlformats.org/officeDocument/2006/relationships/hyperlink" Target="consultantplus://offline/ref=3E078E626C5729386684A2CE5BAB0AD1DAFA12BB2C5952FDC7C6E35C477ECCD769B49C2E8CEE4F1283C472B91A2BF327C38AFA7EA9FC95AEb7u9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E078E626C5729386684A2CE5BAB0AD1DAF316B1265F52FDC7C6E35C477ECCD769B49C2E8CEE4F1484C472B91A2BF327C38AFA7EA9FC95AEb7u9M" TargetMode="External"/><Relationship Id="rId7" Type="http://schemas.openxmlformats.org/officeDocument/2006/relationships/hyperlink" Target="consultantplus://offline/ref=3E078E626C5729386684A2CE5BAB0AD1DAF410B9225B52FDC7C6E35C477ECCD769B49C2E8CEE4F168CC472B91A2BF327C38AFA7EA9FC95AEb7u9M" TargetMode="External"/><Relationship Id="rId12" Type="http://schemas.openxmlformats.org/officeDocument/2006/relationships/hyperlink" Target="consultantplus://offline/ref=3E078E626C5729386684BDDF4EAB0AD1D8FA15BC265852FDC7C6E35C477ECCD769B49C2E8CEE4E1E8CC472B91A2BF327C38AFA7EA9FC95AEb7u9M" TargetMode="External"/><Relationship Id="rId17" Type="http://schemas.openxmlformats.org/officeDocument/2006/relationships/hyperlink" Target="consultantplus://offline/ref=3E078E626C5729386684A2CE5BAB0AD1DAFB13B8225952FDC7C6E35C477ECCD769B49C2E8CEE4F1785C472B91A2BF327C38AFA7EA9FC95AEb7u9M" TargetMode="External"/><Relationship Id="rId25" Type="http://schemas.openxmlformats.org/officeDocument/2006/relationships/hyperlink" Target="consultantplus://offline/ref=3E078E626C5729386684A2CE5BAB0AD1DAFA12BB275C52FDC7C6E35C477ECCD769B49C2E8CEE4F1484C472B91A2BF327C38AFA7EA9FC95AEb7u9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E078E626C5729386684A2CE5BAB0AD1D9F21FBC255852FDC7C6E35C477ECCD769B49C2E8CEE4F168CC472B91A2BF327C38AFA7EA9FC95AEb7u9M" TargetMode="External"/><Relationship Id="rId20" Type="http://schemas.openxmlformats.org/officeDocument/2006/relationships/hyperlink" Target="consultantplus://offline/ref=3E078E626C5729386684A2CE5BAB0AD1DAFB13B8225952FDC7C6E35C477ECCD769B49C2E8CEE4F1785C472B91A2BF327C38AFA7EA9FC95AEb7u9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E078E626C5729386684A2CE5BAB0AD1DAFA12BB2C5952FDC7C6E35C477ECCD769B49C2E8CEE4F1286C472B91A2BF327C38AFA7EA9FC95AEb7u9M" TargetMode="External"/><Relationship Id="rId11" Type="http://schemas.openxmlformats.org/officeDocument/2006/relationships/hyperlink" Target="consultantplus://offline/ref=3E078E626C5729386684A2CE5BAB0AD1D9F21FBC255852FDC7C6E35C477ECCD769B49C2E8CEE4F168CC472B91A2BF327C38AFA7EA9FC95AEb7u9M" TargetMode="External"/><Relationship Id="rId24" Type="http://schemas.openxmlformats.org/officeDocument/2006/relationships/hyperlink" Target="consultantplus://offline/ref=3E078E626C5729386684A2CE5BAB0AD1D9F01FBB265C52FDC7C6E35C477ECCD769B49C2E8CEE4F1482C472B91A2BF327C38AFA7EA9FC95AEb7u9M" TargetMode="External"/><Relationship Id="rId5" Type="http://schemas.openxmlformats.org/officeDocument/2006/relationships/hyperlink" Target="consultantplus://offline/ref=3E078E626C5729386684A2CE5BAB0AD1DAF316B1265F52FDC7C6E35C477ECCD769B49C2E8CEE4F168CC472B91A2BF327C38AFA7EA9FC95AEb7u9M" TargetMode="External"/><Relationship Id="rId15" Type="http://schemas.openxmlformats.org/officeDocument/2006/relationships/hyperlink" Target="consultantplus://offline/ref=3E078E626C5729386684A2CE5BAB0AD1DAFB13B8225952FDC7C6E35C477ECCD769B49C2E8CEE4F168DC472B91A2BF327C38AFA7EA9FC95AEb7u9M" TargetMode="External"/><Relationship Id="rId23" Type="http://schemas.openxmlformats.org/officeDocument/2006/relationships/hyperlink" Target="consultantplus://offline/ref=3E078E626C5729386684BDDF4EAB0AD1D8FA15BC265852FDC7C6E35C477ECCD769B49C2E8CEE4F1381C472B91A2BF327C38AFA7EA9FC95AEb7u9M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3E078E626C5729386684A2CE5BAB0AD1DAFB13B8225952FDC7C6E35C477ECCD769B49C2E8CEE4F168CC472B91A2BF327C38AFA7EA9FC95AEb7u9M" TargetMode="External"/><Relationship Id="rId19" Type="http://schemas.openxmlformats.org/officeDocument/2006/relationships/hyperlink" Target="consultantplus://offline/ref=3E078E626C5729386684A2CE5BAB0AD1DAFB13B8225952FDC7C6E35C477ECCD769B49C2E8CEE4F1785C472B91A2BF327C38AFA7EA9FC95AEb7u9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E078E626C5729386684A2CE5BAB0AD1DAFA12BB275C52FDC7C6E35C477ECCD769B49C2E8CEE4F1484C472B91A2BF327C38AFA7EA9FC95AEb7u9M" TargetMode="External"/><Relationship Id="rId14" Type="http://schemas.openxmlformats.org/officeDocument/2006/relationships/hyperlink" Target="consultantplus://offline/ref=3E078E626C5729386684A2CE5BAB0AD1DAF316B1265F52FDC7C6E35C477ECCD769B49C2E8CEE4F168DC472B91A2BF327C38AFA7EA9FC95AEb7u9M" TargetMode="External"/><Relationship Id="rId22" Type="http://schemas.openxmlformats.org/officeDocument/2006/relationships/hyperlink" Target="consultantplus://offline/ref=3E078E626C5729386684A2CE5BAB0AD1DAFA12BB2C5952FDC7C6E35C477ECCD769B49C2E8CEE4F1287C472B91A2BF327C38AFA7EA9FC95AEb7u9M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2108</Words>
  <Characters>12017</Characters>
  <Application>Microsoft Office Word</Application>
  <DocSecurity>4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Леонидовна Котолевская</dc:creator>
  <cp:lastModifiedBy>Марина Александровна Иванова</cp:lastModifiedBy>
  <cp:revision>2</cp:revision>
  <dcterms:created xsi:type="dcterms:W3CDTF">2021-09-08T06:41:00Z</dcterms:created>
  <dcterms:modified xsi:type="dcterms:W3CDTF">2021-09-08T06:41:00Z</dcterms:modified>
</cp:coreProperties>
</file>