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D6D" w:rsidRPr="00882D6D" w:rsidRDefault="00882D6D" w:rsidP="00882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D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882D6D" w:rsidRPr="00882D6D" w:rsidRDefault="00882D6D" w:rsidP="00882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D6D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принятия областного закона «О внесении изменения в статью 3-1 областного закона «О налоге на имущество организаций» </w:t>
      </w:r>
    </w:p>
    <w:p w:rsidR="00882D6D" w:rsidRPr="00882D6D" w:rsidRDefault="00882D6D" w:rsidP="00882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2D6D" w:rsidRPr="00882D6D" w:rsidRDefault="00882D6D" w:rsidP="00882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2D6D" w:rsidRPr="00882D6D" w:rsidRDefault="00882D6D" w:rsidP="00882D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2D6D" w:rsidRPr="00882D6D" w:rsidRDefault="00882D6D" w:rsidP="00F9063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D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областного закона «О внесении изменения в статью 3-1 областного закона «О налоге на имущество организаций» не потребует дополнительных расходов из областного бюджета Ленинградской области.</w:t>
      </w:r>
    </w:p>
    <w:p w:rsidR="00970AE1" w:rsidRDefault="00882D6D" w:rsidP="00F9063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82D6D">
        <w:rPr>
          <w:rFonts w:ascii="Times New Roman" w:hAnsi="Times New Roman" w:cs="Times New Roman"/>
          <w:sz w:val="28"/>
          <w:szCs w:val="28"/>
        </w:rPr>
        <w:t xml:space="preserve">Дополнительный объем налоговых поступлений в областной бюджет Ленинградской области по налогу на имущество организаций в случае принятия областного закона оценивается в </w:t>
      </w:r>
      <w:r w:rsidR="00F9063E">
        <w:rPr>
          <w:rFonts w:ascii="Times New Roman" w:hAnsi="Times New Roman" w:cs="Times New Roman"/>
          <w:sz w:val="28"/>
          <w:szCs w:val="28"/>
        </w:rPr>
        <w:t>размере</w:t>
      </w:r>
      <w:r w:rsidRPr="00882D6D">
        <w:rPr>
          <w:rFonts w:ascii="Times New Roman" w:hAnsi="Times New Roman" w:cs="Times New Roman"/>
          <w:sz w:val="28"/>
          <w:szCs w:val="28"/>
        </w:rPr>
        <w:t xml:space="preserve"> 200 </w:t>
      </w:r>
      <w:proofErr w:type="spellStart"/>
      <w:r w:rsidRPr="00882D6D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882D6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82D6D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882D6D">
        <w:rPr>
          <w:rFonts w:ascii="Times New Roman" w:hAnsi="Times New Roman" w:cs="Times New Roman"/>
          <w:sz w:val="28"/>
          <w:szCs w:val="28"/>
        </w:rPr>
        <w:t>.</w:t>
      </w:r>
    </w:p>
    <w:p w:rsidR="004622E7" w:rsidRDefault="004622E7" w:rsidP="00F9063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10314" w:type="dxa"/>
        <w:tblLook w:val="01E0" w:firstRow="1" w:lastRow="1" w:firstColumn="1" w:lastColumn="1" w:noHBand="0" w:noVBand="0"/>
      </w:tblPr>
      <w:tblGrid>
        <w:gridCol w:w="5148"/>
        <w:gridCol w:w="2664"/>
        <w:gridCol w:w="2502"/>
      </w:tblGrid>
      <w:tr w:rsidR="004622E7" w:rsidRPr="004622E7" w:rsidTr="004622E7">
        <w:tc>
          <w:tcPr>
            <w:tcW w:w="5148" w:type="dxa"/>
            <w:shd w:val="clear" w:color="auto" w:fill="auto"/>
          </w:tcPr>
          <w:p w:rsidR="004622E7" w:rsidRPr="004622E7" w:rsidRDefault="004622E7" w:rsidP="00462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Ленинградской области – </w:t>
            </w:r>
          </w:p>
          <w:p w:rsidR="004622E7" w:rsidRPr="004622E7" w:rsidRDefault="004622E7" w:rsidP="00462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финансов </w:t>
            </w:r>
          </w:p>
        </w:tc>
        <w:tc>
          <w:tcPr>
            <w:tcW w:w="2664" w:type="dxa"/>
            <w:shd w:val="clear" w:color="auto" w:fill="auto"/>
          </w:tcPr>
          <w:p w:rsidR="004622E7" w:rsidRPr="004622E7" w:rsidRDefault="004622E7" w:rsidP="00462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2" w:type="dxa"/>
            <w:shd w:val="clear" w:color="auto" w:fill="auto"/>
          </w:tcPr>
          <w:p w:rsidR="004622E7" w:rsidRPr="004622E7" w:rsidRDefault="004622E7" w:rsidP="00462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22E7" w:rsidRPr="004622E7" w:rsidRDefault="004622E7" w:rsidP="00462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22E7" w:rsidRPr="004622E7" w:rsidRDefault="004622E7" w:rsidP="00462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2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4622E7" w:rsidRDefault="004622E7" w:rsidP="00F9063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622E7" w:rsidRPr="00D50CDC" w:rsidRDefault="004622E7" w:rsidP="00F9063E">
      <w:pPr>
        <w:ind w:firstLine="851"/>
        <w:jc w:val="both"/>
      </w:pPr>
    </w:p>
    <w:sectPr w:rsidR="004622E7" w:rsidRPr="00D50CDC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D8C" w:rsidRDefault="00964D8C" w:rsidP="00B204ED">
      <w:pPr>
        <w:spacing w:after="0" w:line="240" w:lineRule="auto"/>
      </w:pPr>
      <w:r>
        <w:separator/>
      </w:r>
    </w:p>
  </w:endnote>
  <w:endnote w:type="continuationSeparator" w:id="0">
    <w:p w:rsidR="00964D8C" w:rsidRDefault="00964D8C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D8C" w:rsidRDefault="00964D8C" w:rsidP="00B204ED">
      <w:pPr>
        <w:spacing w:after="0" w:line="240" w:lineRule="auto"/>
      </w:pPr>
      <w:r>
        <w:separator/>
      </w:r>
    </w:p>
  </w:footnote>
  <w:footnote w:type="continuationSeparator" w:id="0">
    <w:p w:rsidR="00964D8C" w:rsidRDefault="00964D8C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22E7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4438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2D6D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E7250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D8C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063E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E0B1A-E3D8-48E5-9C14-872D8C9FC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Козлов Сергей Сергеевич</cp:lastModifiedBy>
  <cp:revision>4</cp:revision>
  <cp:lastPrinted>2021-08-23T07:05:00Z</cp:lastPrinted>
  <dcterms:created xsi:type="dcterms:W3CDTF">2021-06-03T13:34:00Z</dcterms:created>
  <dcterms:modified xsi:type="dcterms:W3CDTF">2021-08-23T07:13:00Z</dcterms:modified>
</cp:coreProperties>
</file>