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Pr="00613370" w:rsidRDefault="00813C49" w:rsidP="006133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2021</w:t>
      </w:r>
      <w:r w:rsidR="008E2363">
        <w:rPr>
          <w:rFonts w:ascii="Times New Roman" w:hAnsi="Times New Roman"/>
          <w:sz w:val="28"/>
          <w:szCs w:val="28"/>
        </w:rPr>
        <w:t>-202</w:t>
      </w:r>
      <w:r w:rsidR="00FC4803">
        <w:rPr>
          <w:rFonts w:ascii="Times New Roman" w:hAnsi="Times New Roman"/>
          <w:sz w:val="28"/>
          <w:szCs w:val="28"/>
        </w:rPr>
        <w:t>3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13370" w:rsidRPr="006133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областным законом «О внесении изменений в областной закон «Об областном бюджете Ленинградской области на 2021 год и на плановый период 2022 и 2023 годов» от 25.06.2021 </w:t>
      </w:r>
      <w:r w:rsidR="0061337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bookmarkStart w:id="0" w:name="_GoBack"/>
      <w:bookmarkEnd w:id="0"/>
      <w:r w:rsidR="00613370" w:rsidRPr="00613370">
        <w:rPr>
          <w:rFonts w:ascii="Times New Roman" w:eastAsia="Times New Roman" w:hAnsi="Times New Roman"/>
          <w:bCs/>
          <w:sz w:val="28"/>
          <w:szCs w:val="28"/>
          <w:lang w:eastAsia="ru-RU"/>
        </w:rPr>
        <w:t>№ 77-оз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BBF" w:rsidRDefault="00FC2BBF" w:rsidP="00F665DC">
      <w:pPr>
        <w:spacing w:after="0" w:line="240" w:lineRule="auto"/>
      </w:pPr>
      <w:r>
        <w:separator/>
      </w:r>
    </w:p>
  </w:endnote>
  <w:endnote w:type="continuationSeparator" w:id="0">
    <w:p w:rsidR="00FC2BBF" w:rsidRDefault="00FC2BBF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BBF" w:rsidRDefault="00FC2BBF" w:rsidP="00F665DC">
      <w:pPr>
        <w:spacing w:after="0" w:line="240" w:lineRule="auto"/>
      </w:pPr>
      <w:r>
        <w:separator/>
      </w:r>
    </w:p>
  </w:footnote>
  <w:footnote w:type="continuationSeparator" w:id="0">
    <w:p w:rsidR="00FC2BBF" w:rsidRDefault="00FC2BBF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25B5E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4B21B-32FB-4A6B-A851-E1037FD2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2021-07-28T09:56:00Z</dcterms:created>
  <dcterms:modified xsi:type="dcterms:W3CDTF">2021-07-28T09:56:00Z</dcterms:modified>
</cp:coreProperties>
</file>