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9C1" w:rsidRPr="002D73C5" w:rsidRDefault="007D69C1" w:rsidP="007D69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7D69C1" w:rsidRDefault="007D69C1" w:rsidP="007D69C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D69C1" w:rsidRPr="000276B9" w:rsidRDefault="007D69C1" w:rsidP="007D69C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С 1 января 2015 вступил в силу закон Ленинградской области от  13.10.2014 № 62-оз «О предоставлении отдельным категориям граждан единовременной денежной выплаты на проведение капитального ремонта жилых домов», предусматривающий предоставление мер социальной поддержки в виде единовременной денежной выплаты на проведение капитального ремонта жилых домов отдельным категориям граждан (далее – ветераны, областной закон от  13.10.2014  № 62-оз):</w:t>
      </w:r>
      <w:proofErr w:type="gramEnd"/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1) инвалидам Великой Отечественной войны (ст.14 ФЗ «О ветеранах»);</w:t>
      </w: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2) участникам Великой Отечественной войны (ст. 15 ФЗ «О ветеранах»);</w:t>
      </w: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3) лицам, награжденным знаком «Жителю блокадного Ленинграда» (ст. 18 ФЗ «О ветеранах»);</w:t>
      </w: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4) супруге (супругу) погибшего (умершего) инвалида Великой Отечественной войны или участника Великой Отечественной войны, не вступившей (не вступившему) в повторный брак (ст. 21 ФЗ «О ветеранах»).</w:t>
      </w:r>
      <w:proofErr w:type="gramEnd"/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5)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войны.</w:t>
      </w: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6) труженикам тыла.</w:t>
      </w:r>
    </w:p>
    <w:p w:rsidR="007D69C1" w:rsidRPr="002D73C5" w:rsidRDefault="007D69C1" w:rsidP="007D69C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В 2015-20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20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годах было отремонтировано </w:t>
      </w:r>
      <w:r w:rsidRPr="00857E9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547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домовладени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й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ветеранов, при этом реализация средств областного бюджета составляет - </w:t>
      </w:r>
      <w:r w:rsidRPr="002D73C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61</w:t>
      </w:r>
      <w:r w:rsidRPr="002D73C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</w:t>
      </w:r>
      <w:r w:rsidRPr="002D73C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5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млн. рублей, в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т.ч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.ч</w:t>
      </w:r>
      <w:proofErr w:type="gramEnd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исле</w:t>
      </w:r>
      <w:proofErr w:type="spellEnd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7D69C1" w:rsidRPr="002D73C5" w:rsidRDefault="007D69C1" w:rsidP="007D69C1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Табл.1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005"/>
        <w:gridCol w:w="1364"/>
        <w:gridCol w:w="1391"/>
        <w:gridCol w:w="1364"/>
        <w:gridCol w:w="1221"/>
        <w:gridCol w:w="1035"/>
        <w:gridCol w:w="1035"/>
      </w:tblGrid>
      <w:tr w:rsidR="007D69C1" w:rsidRPr="008F343A" w:rsidTr="00277E66">
        <w:tc>
          <w:tcPr>
            <w:tcW w:w="3005" w:type="dxa"/>
          </w:tcPr>
          <w:p w:rsidR="007D69C1" w:rsidRPr="008F343A" w:rsidRDefault="007D69C1" w:rsidP="00277E66">
            <w:pPr>
              <w:suppressAutoHyphens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65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 год</w:t>
            </w:r>
          </w:p>
        </w:tc>
        <w:tc>
          <w:tcPr>
            <w:tcW w:w="1392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2016 год</w:t>
            </w:r>
          </w:p>
        </w:tc>
        <w:tc>
          <w:tcPr>
            <w:tcW w:w="1365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1222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2018 год</w:t>
            </w:r>
          </w:p>
        </w:tc>
        <w:tc>
          <w:tcPr>
            <w:tcW w:w="1036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2019</w:t>
            </w:r>
          </w:p>
        </w:tc>
        <w:tc>
          <w:tcPr>
            <w:tcW w:w="1036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2020</w:t>
            </w:r>
          </w:p>
        </w:tc>
      </w:tr>
      <w:tr w:rsidR="007D69C1" w:rsidRPr="008F343A" w:rsidTr="00277E66">
        <w:tc>
          <w:tcPr>
            <w:tcW w:w="3005" w:type="dxa"/>
          </w:tcPr>
          <w:p w:rsidR="007D69C1" w:rsidRPr="008F343A" w:rsidRDefault="007D69C1" w:rsidP="00277E6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1365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1392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1365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222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036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1036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79</w:t>
            </w:r>
          </w:p>
        </w:tc>
      </w:tr>
      <w:tr w:rsidR="007D69C1" w:rsidRPr="008F343A" w:rsidTr="00277E66">
        <w:tc>
          <w:tcPr>
            <w:tcW w:w="3005" w:type="dxa"/>
          </w:tcPr>
          <w:p w:rsidR="007D69C1" w:rsidRPr="008F343A" w:rsidRDefault="007D69C1" w:rsidP="00277E6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Размер реализованных средств </w:t>
            </w:r>
          </w:p>
          <w:p w:rsidR="007D69C1" w:rsidRPr="008F343A" w:rsidRDefault="007D69C1" w:rsidP="00277E6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млн</w:t>
            </w:r>
            <w:proofErr w:type="gram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ублей</w:t>
            </w:r>
            <w:proofErr w:type="spell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365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40,7</w:t>
            </w:r>
          </w:p>
        </w:tc>
        <w:tc>
          <w:tcPr>
            <w:tcW w:w="1392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36,05</w:t>
            </w:r>
          </w:p>
        </w:tc>
        <w:tc>
          <w:tcPr>
            <w:tcW w:w="1365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1222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23,3</w:t>
            </w:r>
          </w:p>
        </w:tc>
        <w:tc>
          <w:tcPr>
            <w:tcW w:w="1036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25,5</w:t>
            </w:r>
          </w:p>
        </w:tc>
        <w:tc>
          <w:tcPr>
            <w:tcW w:w="1036" w:type="dxa"/>
          </w:tcPr>
          <w:p w:rsidR="007D69C1" w:rsidRPr="008F343A" w:rsidRDefault="007D69C1" w:rsidP="00277E6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26,0</w:t>
            </w:r>
          </w:p>
        </w:tc>
      </w:tr>
    </w:tbl>
    <w:p w:rsidR="007D69C1" w:rsidRPr="002D73C5" w:rsidRDefault="007D69C1" w:rsidP="007D69C1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2021 год администрациями муниципальных образований Ленинградской области направлены заявки на предоставление выплат 72 ветеранам ВОВ. </w:t>
      </w:r>
    </w:p>
    <w:p w:rsidR="007D69C1" w:rsidRDefault="007D69C1" w:rsidP="007D6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6D4C">
        <w:rPr>
          <w:rFonts w:ascii="Times New Roman" w:hAnsi="Times New Roman" w:cs="Times New Roman"/>
          <w:sz w:val="28"/>
          <w:szCs w:val="28"/>
        </w:rPr>
        <w:t xml:space="preserve">Областным законом Ленинградской области от 22.12.2020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06D4C">
        <w:rPr>
          <w:rFonts w:ascii="Times New Roman" w:hAnsi="Times New Roman" w:cs="Times New Roman"/>
          <w:sz w:val="28"/>
          <w:szCs w:val="28"/>
        </w:rPr>
        <w:t xml:space="preserve"> 143-оз «Об областном бюджете Ленинградской области на 2021 год и на плановый период 2022 и 2023 годов</w:t>
      </w:r>
      <w:r>
        <w:rPr>
          <w:rFonts w:ascii="Times New Roman" w:hAnsi="Times New Roman" w:cs="Times New Roman"/>
          <w:sz w:val="28"/>
          <w:szCs w:val="28"/>
        </w:rPr>
        <w:t xml:space="preserve">» на реализацию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областно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го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от 13.10.2014 № 62-оз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предусмотрено:</w:t>
      </w:r>
    </w:p>
    <w:p w:rsidR="007D69C1" w:rsidRPr="00CA4C37" w:rsidRDefault="007D69C1" w:rsidP="007D6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 000,0 тыс. рублей;</w:t>
      </w:r>
    </w:p>
    <w:p w:rsidR="007D69C1" w:rsidRPr="00CA4C37" w:rsidRDefault="007D69C1" w:rsidP="007D6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30 000,0 тыс. рублей;</w:t>
      </w:r>
    </w:p>
    <w:p w:rsidR="007D69C1" w:rsidRPr="00CA4C37" w:rsidRDefault="007D69C1" w:rsidP="007D6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- 25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000,0 тыс. рублей. </w:t>
      </w:r>
    </w:p>
    <w:p w:rsidR="007D69C1" w:rsidRDefault="007D69C1" w:rsidP="007D69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Финансирование мероприятий </w:t>
      </w:r>
      <w:r w:rsidRPr="00785292">
        <w:rPr>
          <w:rFonts w:ascii="Times New Roman" w:eastAsia="Calibri" w:hAnsi="Times New Roman" w:cs="Times New Roman"/>
          <w:sz w:val="28"/>
          <w:szCs w:val="28"/>
        </w:rPr>
        <w:t>возможно с учетом положений государственной программ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</w:t>
      </w:r>
      <w:r w:rsidRPr="007852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85292">
        <w:rPr>
          <w:rFonts w:ascii="Times New Roman" w:hAnsi="Times New Roman" w:cs="Times New Roman"/>
          <w:sz w:val="28"/>
          <w:szCs w:val="28"/>
        </w:rPr>
        <w:t xml:space="preserve">Формирование городской среды и обеспечение качественным жильем граждан на территории Ленинградской </w:t>
      </w:r>
      <w:r w:rsidRPr="00785292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в рамках, предусмотренных в областном бюджете Ленинградской области на указанные мероприятия средств.</w:t>
      </w:r>
    </w:p>
    <w:p w:rsidR="007D69C1" w:rsidRPr="00785292" w:rsidRDefault="007D69C1" w:rsidP="007D69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Дополнительных средств на реализацию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областно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го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от 13.10.2014  № 62-оз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не потребуется. </w:t>
      </w: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416DD" w:rsidRDefault="002416DD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416D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</w:t>
      </w:r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416D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председателя комитета </w:t>
      </w:r>
      <w:proofErr w:type="gramStart"/>
      <w:r w:rsidRPr="002416DD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416D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416DD">
        <w:rPr>
          <w:rFonts w:ascii="Times New Roman" w:eastAsia="Calibri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  Е.Е. Кайянен</w:t>
      </w:r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416DD" w:rsidRPr="002416DD" w:rsidRDefault="002416DD" w:rsidP="002416D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Pr="002D73C5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D69C1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7D69C1" w:rsidP="007D69C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headerReference w:type="default" r:id="rId7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B4A" w:rsidRDefault="00526B4A" w:rsidP="007D69C1">
      <w:pPr>
        <w:spacing w:after="0" w:line="240" w:lineRule="auto"/>
      </w:pPr>
      <w:r>
        <w:separator/>
      </w:r>
    </w:p>
  </w:endnote>
  <w:endnote w:type="continuationSeparator" w:id="0">
    <w:p w:rsidR="00526B4A" w:rsidRDefault="00526B4A" w:rsidP="007D6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B4A" w:rsidRDefault="00526B4A" w:rsidP="007D69C1">
      <w:pPr>
        <w:spacing w:after="0" w:line="240" w:lineRule="auto"/>
      </w:pPr>
      <w:r>
        <w:separator/>
      </w:r>
    </w:p>
  </w:footnote>
  <w:footnote w:type="continuationSeparator" w:id="0">
    <w:p w:rsidR="00526B4A" w:rsidRDefault="00526B4A" w:rsidP="007D6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7478386"/>
      <w:docPartObj>
        <w:docPartGallery w:val="Page Numbers (Top of Page)"/>
        <w:docPartUnique/>
      </w:docPartObj>
    </w:sdtPr>
    <w:sdtEndPr/>
    <w:sdtContent>
      <w:p w:rsidR="007D69C1" w:rsidRDefault="007D69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6DD">
          <w:rPr>
            <w:noProof/>
          </w:rPr>
          <w:t>2</w:t>
        </w:r>
        <w:r>
          <w:fldChar w:fldCharType="end"/>
        </w:r>
      </w:p>
    </w:sdtContent>
  </w:sdt>
  <w:p w:rsidR="007D69C1" w:rsidRDefault="007D69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C1"/>
    <w:rsid w:val="002416DD"/>
    <w:rsid w:val="004F38A2"/>
    <w:rsid w:val="00526B4A"/>
    <w:rsid w:val="00774C45"/>
    <w:rsid w:val="007D69C1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D6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D6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6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9C1"/>
  </w:style>
  <w:style w:type="paragraph" w:styleId="a6">
    <w:name w:val="footer"/>
    <w:basedOn w:val="a"/>
    <w:link w:val="a7"/>
    <w:uiPriority w:val="99"/>
    <w:unhideWhenUsed/>
    <w:rsid w:val="007D6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9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D6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D6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6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9C1"/>
  </w:style>
  <w:style w:type="paragraph" w:styleId="a6">
    <w:name w:val="footer"/>
    <w:basedOn w:val="a"/>
    <w:link w:val="a7"/>
    <w:uiPriority w:val="99"/>
    <w:unhideWhenUsed/>
    <w:rsid w:val="007D6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0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2021-02-16T07:58:00Z</dcterms:created>
  <dcterms:modified xsi:type="dcterms:W3CDTF">2021-02-17T05:56:00Z</dcterms:modified>
</cp:coreProperties>
</file>