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538" w:rsidRPr="006E7F66" w:rsidRDefault="006E7F66" w:rsidP="006E7F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E7F66">
        <w:rPr>
          <w:rFonts w:ascii="Times New Roman" w:hAnsi="Times New Roman" w:cs="Times New Roman"/>
          <w:sz w:val="28"/>
          <w:szCs w:val="28"/>
        </w:rPr>
        <w:t>орядок</w:t>
      </w:r>
    </w:p>
    <w:p w:rsidR="00E91538" w:rsidRPr="006E7F66" w:rsidRDefault="006E7F66" w:rsidP="006E7F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предоставления иных межбюджетных трансфертов на 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F66">
        <w:rPr>
          <w:rFonts w:ascii="Times New Roman" w:hAnsi="Times New Roman" w:cs="Times New Roman"/>
          <w:sz w:val="28"/>
          <w:szCs w:val="28"/>
        </w:rPr>
        <w:t>комфортной городской среды в малых городах и исторических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F66">
        <w:rPr>
          <w:rFonts w:ascii="Times New Roman" w:hAnsi="Times New Roman" w:cs="Times New Roman"/>
          <w:sz w:val="28"/>
          <w:szCs w:val="28"/>
        </w:rPr>
        <w:t>поселениях - победителях всероссийского конкурса лучших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F66">
        <w:rPr>
          <w:rFonts w:ascii="Times New Roman" w:hAnsi="Times New Roman" w:cs="Times New Roman"/>
          <w:sz w:val="28"/>
          <w:szCs w:val="28"/>
        </w:rPr>
        <w:t>проектов создания комфортной городской среды,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F66">
        <w:rPr>
          <w:rFonts w:ascii="Times New Roman" w:hAnsi="Times New Roman" w:cs="Times New Roman"/>
          <w:sz w:val="28"/>
          <w:szCs w:val="28"/>
        </w:rPr>
        <w:t>поступивших из федерального бюджета, 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F66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6E7F66">
        <w:rPr>
          <w:rFonts w:ascii="Times New Roman" w:hAnsi="Times New Roman" w:cs="Times New Roman"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F6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6E7F66">
        <w:rPr>
          <w:rFonts w:ascii="Times New Roman" w:hAnsi="Times New Roman" w:cs="Times New Roman"/>
          <w:sz w:val="28"/>
          <w:szCs w:val="28"/>
        </w:rPr>
        <w:t>ормирование городской среды и обеспечение качественным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F66">
        <w:rPr>
          <w:rFonts w:ascii="Times New Roman" w:hAnsi="Times New Roman" w:cs="Times New Roman"/>
          <w:sz w:val="28"/>
          <w:szCs w:val="28"/>
        </w:rPr>
        <w:t xml:space="preserve">жильем граждан на территории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6E7F66">
        <w:rPr>
          <w:rFonts w:ascii="Times New Roman" w:hAnsi="Times New Roman" w:cs="Times New Roman"/>
          <w:sz w:val="28"/>
          <w:szCs w:val="28"/>
        </w:rPr>
        <w:t>енинградской области"</w:t>
      </w:r>
    </w:p>
    <w:p w:rsidR="00E91538" w:rsidRPr="006E7F66" w:rsidRDefault="00E91538" w:rsidP="006E7F6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6E7F66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правила, цели и условия предоставления иных межбюджетных трансфертов бюджетам муниципальных образований Ленинградской области (далее - муниципальные образования)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среды, в том числе поступивших из федерального бюджета, в рамках </w:t>
      </w:r>
      <w:hyperlink r:id="rId5" w:history="1">
        <w:r w:rsidRPr="006E7F66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6E7F66">
        <w:rPr>
          <w:rFonts w:ascii="Times New Roman" w:hAnsi="Times New Roman" w:cs="Times New Roman"/>
          <w:sz w:val="28"/>
          <w:szCs w:val="28"/>
        </w:rPr>
        <w:t xml:space="preserve"> "Формирование комфортной городской среды" государственной программы Ленинградской области "Формирование городской среды</w:t>
      </w:r>
      <w:proofErr w:type="gramEnd"/>
      <w:r w:rsidRPr="006E7F66">
        <w:rPr>
          <w:rFonts w:ascii="Times New Roman" w:hAnsi="Times New Roman" w:cs="Times New Roman"/>
          <w:sz w:val="28"/>
          <w:szCs w:val="28"/>
        </w:rPr>
        <w:t xml:space="preserve"> и обеспечение качественным жильем граждан на территории Ленинградской области", утвержденной постановлением Правительства Ленинградской области от 14 ноября 2013 года N 407 (далее - иные межбюджетные трансферты).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6E7F66">
        <w:rPr>
          <w:rFonts w:ascii="Times New Roman" w:hAnsi="Times New Roman" w:cs="Times New Roman"/>
          <w:sz w:val="28"/>
          <w:szCs w:val="28"/>
        </w:rPr>
        <w:t xml:space="preserve">Получателями иных межбюджетных трансфертов являются муниципальные образования, признанные победителями Всероссийского конкурса лучших проектов создания комфортной городской среды (далее - конкурс, победители конкурса), в соответствии с </w:t>
      </w:r>
      <w:hyperlink r:id="rId6" w:history="1">
        <w:r w:rsidRPr="006E7F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6E7F6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7 марта 2018 года N 237 "Об утверждении Правил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- победителей Всероссийского конкурса лучших проектов создания комфортной</w:t>
      </w:r>
      <w:proofErr w:type="gramEnd"/>
      <w:r w:rsidRPr="006E7F66">
        <w:rPr>
          <w:rFonts w:ascii="Times New Roman" w:hAnsi="Times New Roman" w:cs="Times New Roman"/>
          <w:sz w:val="28"/>
          <w:szCs w:val="28"/>
        </w:rPr>
        <w:t xml:space="preserve"> городской среды".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6E7F66">
        <w:rPr>
          <w:rFonts w:ascii="Times New Roman" w:hAnsi="Times New Roman" w:cs="Times New Roman"/>
          <w:sz w:val="28"/>
          <w:szCs w:val="28"/>
        </w:rPr>
        <w:t>Иные межбюджетные трансферты предоставляются с учетом средств, поступивших в областной бюджет Ленинградской области в виде иных межбюджетных трансфертов из федерального бюджета на реализацию проектов создания комфортной городской среды в малых городах и исторических поселениях, в соответствии со сводной бюджетной росписью областного бюджета Ленинградской области на текущий финансовый год и на плановый период в пределах бюджетных ассигнований и лимитов бюджетных обязательств</w:t>
      </w:r>
      <w:proofErr w:type="gramEnd"/>
      <w:r w:rsidRPr="006E7F66">
        <w:rPr>
          <w:rFonts w:ascii="Times New Roman" w:hAnsi="Times New Roman" w:cs="Times New Roman"/>
          <w:sz w:val="28"/>
          <w:szCs w:val="28"/>
        </w:rPr>
        <w:t>, предусмотренных в установленном порядке главному распорядителю бюджетных средств - комитету по жилищно-коммунальному хозяйству Ленинградской области (далее - комитет).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 xml:space="preserve">4. Иные межбюджетные трансферты предоставляются на финансовое обеспечение расходных обязательств муниципальных образований, возникающих при выполнении полномочий органов местного самоуправления в части благоустройства территорий муниципальных образований, в целях улучшения эстетического облика и повышения </w:t>
      </w:r>
      <w:r w:rsidRPr="006E7F66">
        <w:rPr>
          <w:rFonts w:ascii="Times New Roman" w:hAnsi="Times New Roman" w:cs="Times New Roman"/>
          <w:sz w:val="28"/>
          <w:szCs w:val="28"/>
        </w:rPr>
        <w:lastRenderedPageBreak/>
        <w:t>туристической привлекательности территорий населенных пунктов, а также создания комфортных условий проживания населения.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Средства иных межбюджетных трансфертов расходуются победителем конкурса на реализацию проекта создания комфортной городской среды в малых городах и исторических поселениях (далее - проект), предусмотренного конкурсной заявкой.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5. Предоставление иных межбюджетных трансфертов осуществляется на основании соглашения, заключенного между комитетом и победителем конкурса (далее - соглашение).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6. Соглашение включает обязательства по соблюдению победителем конкурса следующих условий: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а) соблюдение графика выполнения мероприятий по реализации проекта, согласованного в установленном порядке (далее - график выполнения мероприятий);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б) включение мероприятий по реализации проекта в муниципальную программу формирования современной городской среды;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55"/>
      <w:bookmarkEnd w:id="0"/>
      <w:r w:rsidRPr="006E7F66">
        <w:rPr>
          <w:rFonts w:ascii="Times New Roman" w:hAnsi="Times New Roman" w:cs="Times New Roman"/>
          <w:sz w:val="28"/>
          <w:szCs w:val="28"/>
        </w:rPr>
        <w:t>в) целевое использование иных межбюджетных трансфертов;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г) представление в комитет отчетов о реализации графика выполнения мероприятий ежеквартально до 10-го числа месяца, следующего за отчетным кварталом, в определяемом соглашением порядке;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7"/>
      <w:bookmarkEnd w:id="1"/>
      <w:r w:rsidRPr="006E7F66">
        <w:rPr>
          <w:rFonts w:ascii="Times New Roman" w:hAnsi="Times New Roman" w:cs="Times New Roman"/>
          <w:sz w:val="28"/>
          <w:szCs w:val="28"/>
        </w:rPr>
        <w:t>д) завершение реализации проекта не позднее 31 декабря года, следующего за годом подведения итогов конкурса;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8"/>
      <w:bookmarkEnd w:id="2"/>
      <w:r w:rsidRPr="006E7F66">
        <w:rPr>
          <w:rFonts w:ascii="Times New Roman" w:hAnsi="Times New Roman" w:cs="Times New Roman"/>
          <w:sz w:val="28"/>
          <w:szCs w:val="28"/>
        </w:rPr>
        <w:t>е) возврат иных межбюджетных трансфертов в полном объеме в случае нарушения срока реализации проекта и целей предоставления средств.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7. Победители конкурса направляют в комитет заявку на предоставление иных межбюджетных трансфертов в произвольной форме, содержащую информацию о размере и сроках планируемого финансирования мероприятий за счет средств федерального бюджета, областного бюджета Ленинградской области и бюджета муниципального образования.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8. Распределение иных межбюджетных трансфертов победителям конкурса осуществляется в соответствии с решением федеральной конкурсной комиссии по организации и проведению конкурса о признании муниципального образования победителем конкурса и утверждается областным законом об областном бюджете Ленинградской области.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Объем иных межбюджетных трансфертов, предоставляемых бюджетам муниципальных образований - победителей конкурса, определяется как 100 процентов от суммы иных межбюджетных трансфертов, поступивших из федерального бюджета.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 xml:space="preserve">Объем иных межбюджетных трансфертов, предоставляемых бюджетам муниципальных образований - победителей конкурса за счет средств областного бюджета Ленинградской области, определяется как сумма </w:t>
      </w:r>
      <w:proofErr w:type="spellStart"/>
      <w:r w:rsidRPr="006E7F6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E7F66">
        <w:rPr>
          <w:rFonts w:ascii="Times New Roman" w:hAnsi="Times New Roman" w:cs="Times New Roman"/>
          <w:sz w:val="28"/>
          <w:szCs w:val="28"/>
        </w:rPr>
        <w:t xml:space="preserve"> из областного бюджета Ленинградской области, указанная в конкурсной заявке, одобренной межведомственной комиссией по реализации приоритетного проекта "Формирование комфортной городской среды Ленинградской области".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lastRenderedPageBreak/>
        <w:t xml:space="preserve">В отношении муниципального образования - победителя конкурса в 2019 году объем иных межбюджетных трансфертов, предоставляемых бюджету муниципального образования, определяется на основании заявки на </w:t>
      </w:r>
      <w:proofErr w:type="spellStart"/>
      <w:r w:rsidRPr="006E7F66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6E7F66">
        <w:rPr>
          <w:rFonts w:ascii="Times New Roman" w:hAnsi="Times New Roman" w:cs="Times New Roman"/>
          <w:sz w:val="28"/>
          <w:szCs w:val="28"/>
        </w:rPr>
        <w:t>,</w:t>
      </w:r>
      <w:bookmarkStart w:id="3" w:name="_GoBack"/>
      <w:bookmarkEnd w:id="3"/>
      <w:r w:rsidRPr="006E7F66">
        <w:rPr>
          <w:rFonts w:ascii="Times New Roman" w:hAnsi="Times New Roman" w:cs="Times New Roman"/>
          <w:sz w:val="28"/>
          <w:szCs w:val="28"/>
        </w:rPr>
        <w:t xml:space="preserve"> направленной победителем конкурса в комитет не позднее 15 ноября 2019 года и содержащей обоснование суммы дополнительной потребности в средствах.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9. Перечисление иных межбюджетных трансфертов бюджетам муниципальных образований осуществляется в пределах суммы, необходимой для оплаты денежных обязательств получателя средств местного бюджета, на счета Управления Федерального казначейства по Ленинградской области в порядке, установленном Федеральным казначейством.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10. Комитет: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6E7F6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E7F66">
        <w:rPr>
          <w:rFonts w:ascii="Times New Roman" w:hAnsi="Times New Roman" w:cs="Times New Roman"/>
          <w:sz w:val="28"/>
          <w:szCs w:val="28"/>
        </w:rPr>
        <w:t xml:space="preserve"> соблюдением графика выполнения мероприятий получателями иных межбюджетных трансфертов;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представляет отчет о расходовании иных межбюджетных трансфертов в Комитет финансов Ленинградской области в 10-дневный срок после представления соответствующих отчетов победителями конкурса.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6E7F66">
        <w:rPr>
          <w:rFonts w:ascii="Times New Roman" w:hAnsi="Times New Roman" w:cs="Times New Roman"/>
          <w:sz w:val="28"/>
          <w:szCs w:val="28"/>
        </w:rPr>
        <w:t xml:space="preserve">В случае нарушения условий, предусмотренных соглашением в соответствии с </w:t>
      </w:r>
      <w:hyperlink w:anchor="P55" w:history="1">
        <w:r w:rsidRPr="006E7F66">
          <w:rPr>
            <w:rFonts w:ascii="Times New Roman" w:hAnsi="Times New Roman" w:cs="Times New Roman"/>
            <w:sz w:val="28"/>
            <w:szCs w:val="28"/>
          </w:rPr>
          <w:t>подпунктами "в"</w:t>
        </w:r>
      </w:hyperlink>
      <w:r w:rsidRPr="006E7F66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7" w:history="1">
        <w:r w:rsidRPr="006E7F66">
          <w:rPr>
            <w:rFonts w:ascii="Times New Roman" w:hAnsi="Times New Roman" w:cs="Times New Roman"/>
            <w:sz w:val="28"/>
            <w:szCs w:val="28"/>
          </w:rPr>
          <w:t>"д"</w:t>
        </w:r>
      </w:hyperlink>
      <w:r w:rsidRPr="006E7F66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8" w:history="1">
        <w:r w:rsidRPr="006E7F66">
          <w:rPr>
            <w:rFonts w:ascii="Times New Roman" w:hAnsi="Times New Roman" w:cs="Times New Roman"/>
            <w:sz w:val="28"/>
            <w:szCs w:val="28"/>
          </w:rPr>
          <w:t>"е" пункта 6</w:t>
        </w:r>
      </w:hyperlink>
      <w:r w:rsidRPr="006E7F66">
        <w:rPr>
          <w:rFonts w:ascii="Times New Roman" w:hAnsi="Times New Roman" w:cs="Times New Roman"/>
          <w:sz w:val="28"/>
          <w:szCs w:val="28"/>
        </w:rPr>
        <w:t xml:space="preserve"> настоящего Порядка, применяются меры, предусмотренные бюджетным законодательством Российской Федерации, и соответствующие средства подлежат возврату в областной бюджет Ленинградской области для обеспечения их возврата в доход федерального бюджета в порядке, установленном бюджетным законодательством Российской Федерации.</w:t>
      </w:r>
      <w:proofErr w:type="gramEnd"/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6E7F6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E7F66">
        <w:rPr>
          <w:rFonts w:ascii="Times New Roman" w:hAnsi="Times New Roman" w:cs="Times New Roman"/>
          <w:sz w:val="28"/>
          <w:szCs w:val="28"/>
        </w:rPr>
        <w:t xml:space="preserve"> соблюдением настоящего Порядка, условий и целей, установленных при предоставлении иных межбюджетных трансфертов, осуществляют комитет и комитет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E91538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13. Иные межбюджетные трансферты, не использованные в текущем финансовом году, подлежат возврату в областной бюджет Ленинградской области в порядке и сроки, установленные правовым актом Комитета финансов Ленинградской области.</w:t>
      </w:r>
    </w:p>
    <w:p w:rsidR="00591095" w:rsidRPr="006E7F66" w:rsidRDefault="00E91538" w:rsidP="006E7F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F66">
        <w:rPr>
          <w:rFonts w:ascii="Times New Roman" w:hAnsi="Times New Roman" w:cs="Times New Roman"/>
          <w:sz w:val="28"/>
          <w:szCs w:val="28"/>
        </w:rPr>
        <w:t>14. Принятие решения о подтверждении потребности в текущем году в иных межбюджетных трансфертах, предоставленных в отчетном году, осуществляется в порядке, установленном бюджетным законодательством Российской Федерации.</w:t>
      </w:r>
    </w:p>
    <w:sectPr w:rsidR="00591095" w:rsidRPr="006E7F66" w:rsidSect="00525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538"/>
    <w:rsid w:val="006E7F66"/>
    <w:rsid w:val="009A3540"/>
    <w:rsid w:val="00A83766"/>
    <w:rsid w:val="00CC6362"/>
    <w:rsid w:val="00E91538"/>
    <w:rsid w:val="00F5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15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915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15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15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915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15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CCBD3A48AFE6CD0FEDF8D4A9A6278E13949CB734D6D8378493853EFE33BA4F42D8734064ED3882DA07905A4AQCDEK" TargetMode="External"/><Relationship Id="rId5" Type="http://schemas.openxmlformats.org/officeDocument/2006/relationships/hyperlink" Target="consultantplus://offline/ref=DDCCBD3A48AFE6CD0FEDE7C5BCA6278E129397B83AD6D8378493853EFE33BA4F50D82B4C64E6258BD312C60B0C9BC276D0DBAD2AE761DB52QCD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7905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Юрьевна Филиппова</dc:creator>
  <cp:lastModifiedBy>Старостина Рузанна Левоновна</cp:lastModifiedBy>
  <cp:revision>3</cp:revision>
  <dcterms:created xsi:type="dcterms:W3CDTF">2020-08-29T12:21:00Z</dcterms:created>
  <dcterms:modified xsi:type="dcterms:W3CDTF">2020-08-30T18:05:00Z</dcterms:modified>
</cp:coreProperties>
</file>