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9E" w:rsidRPr="00477E12" w:rsidRDefault="005C089E" w:rsidP="00477E1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477E12">
        <w:rPr>
          <w:rFonts w:ascii="Times New Roman" w:hAnsi="Times New Roman" w:cs="Times New Roman"/>
          <w:sz w:val="28"/>
          <w:szCs w:val="28"/>
        </w:rPr>
        <w:t>МЕТОДИКА</w:t>
      </w:r>
    </w:p>
    <w:p w:rsidR="00477E12" w:rsidRPr="00477E12" w:rsidRDefault="00477E12" w:rsidP="00477E1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распределения бюджетам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субвенций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органам местного самоуправления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Настоящая Методика определяет правила распределения из областного бюджета Ленинградской области субвенций между бюджетами муниципальных образований Ленинградской области на осуществление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 (далее - субвенции).</w:t>
      </w:r>
    </w:p>
    <w:p w:rsidR="00182F5C" w:rsidRPr="00477E12" w:rsidRDefault="00182F5C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Распределение субвенций производится в целях финансового 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477E12"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Российской Федерацией исполнительно-распорядительным органам муниципальных образований </w:t>
      </w:r>
      <w:r w:rsidRPr="00182F5C">
        <w:rPr>
          <w:rFonts w:ascii="Times New Roman" w:hAnsi="Times New Roman" w:cs="Times New Roman"/>
          <w:sz w:val="28"/>
          <w:szCs w:val="28"/>
        </w:rPr>
        <w:t xml:space="preserve">Ленинградской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 в соответствии со </w:t>
      </w:r>
      <w:hyperlink r:id="rId5" w:history="1">
        <w:r w:rsidRPr="00182F5C">
          <w:rPr>
            <w:rFonts w:ascii="Times New Roman" w:hAnsi="Times New Roman" w:cs="Times New Roman"/>
            <w:sz w:val="28"/>
            <w:szCs w:val="28"/>
          </w:rPr>
          <w:t>статьей 5</w:t>
        </w:r>
      </w:hyperlink>
      <w:r w:rsidRPr="00182F5C">
        <w:rPr>
          <w:rFonts w:ascii="Times New Roman" w:hAnsi="Times New Roman" w:cs="Times New Roman"/>
          <w:sz w:val="28"/>
          <w:szCs w:val="28"/>
        </w:rPr>
        <w:t xml:space="preserve"> Федерального закона от 20 августа 2004 года </w:t>
      </w:r>
      <w:r w:rsidR="00182F5C">
        <w:rPr>
          <w:rFonts w:ascii="Times New Roman" w:hAnsi="Times New Roman" w:cs="Times New Roman"/>
          <w:sz w:val="28"/>
          <w:szCs w:val="28"/>
        </w:rPr>
        <w:t>№</w:t>
      </w:r>
      <w:r w:rsidRPr="00182F5C">
        <w:rPr>
          <w:rFonts w:ascii="Times New Roman" w:hAnsi="Times New Roman" w:cs="Times New Roman"/>
          <w:sz w:val="28"/>
          <w:szCs w:val="28"/>
        </w:rPr>
        <w:t xml:space="preserve"> 113-ФЗ "О присяжных </w:t>
      </w:r>
      <w:r w:rsidRPr="00477E12">
        <w:rPr>
          <w:rFonts w:ascii="Times New Roman" w:hAnsi="Times New Roman" w:cs="Times New Roman"/>
          <w:sz w:val="28"/>
          <w:szCs w:val="28"/>
        </w:rPr>
        <w:t>заседателях федеральных судов общей юрисдикции в Российской Федерации".</w:t>
      </w:r>
    </w:p>
    <w:p w:rsidR="00182F5C" w:rsidRPr="00477E12" w:rsidRDefault="00182F5C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Субвенции местным бюджетам предоставляются в пределах бюджетных ассигнований, утвержденных в сводной бюджетной росписи областного бюджета Ленинградской области на текущий фи</w:t>
      </w:r>
      <w:bookmarkStart w:id="1" w:name="_GoBack"/>
      <w:bookmarkEnd w:id="1"/>
      <w:r w:rsidRPr="00477E12">
        <w:rPr>
          <w:rFonts w:ascii="Times New Roman" w:hAnsi="Times New Roman" w:cs="Times New Roman"/>
          <w:sz w:val="28"/>
          <w:szCs w:val="28"/>
        </w:rPr>
        <w:t>нансовый год.</w:t>
      </w:r>
    </w:p>
    <w:p w:rsidR="00182F5C" w:rsidRPr="00477E12" w:rsidRDefault="00182F5C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области, определяется в следующем порядке: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1) размер субвенции определяется для каждого муниципального образования Ленинградской области - получателя субвенции - на один финансовый год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субвенции, выделяемой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Ленинградской области на осуществление государственных полномочий по составлению (изменению, дополнению) списков кандидатов в присяжные заседатели (далее также - списки кандидатов);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канцелярских расходов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почтовых расходов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477E12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размер расходов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связанных с публикацией списков кандидатов в средствах массовой информации;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2) затраты на канцелярские расходы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определяются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1,1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норматив затрат на канцелярские расходы, установленный в размере не более 10 рублей на одного кандидата;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477E12">
        <w:rPr>
          <w:rFonts w:ascii="Times New Roman" w:hAnsi="Times New Roman" w:cs="Times New Roman"/>
          <w:sz w:val="28"/>
          <w:szCs w:val="28"/>
        </w:rPr>
        <w:t xml:space="preserve"> - расчетное число граждан, подлежащих включению в списки кандидатов в присяжные заседатели по заявкам председателей судов в i-м муниципальном образовании Ленинградской области либо утративших право быть присяжными заседателями в i-м муниципальном образовании Ленинградской области (в случае изменения и дополнения списков кандидатов);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3) затраты на почтовые расходы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определяются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1,1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норматив финансовых затрат на почтовые расходы, установленный в размере не более 50 рублей на одного кандидата;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И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4) затраты i-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связанные с публикацией списков кандидатов в средствах массовой информации, определяются по формуле: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Кi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средний уровень расценок за один печатный лист публикации списков кандидатов в средствах массовой информации, принятый в Ленинградской области;</w:t>
      </w:r>
    </w:p>
    <w:p w:rsidR="005C089E" w:rsidRPr="00477E12" w:rsidRDefault="005C089E" w:rsidP="00477E1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количество печатных листов списков кандидатов в i-м муниципальном образовании Ленинградской области;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5) общий размер субвенций (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), предоставляемых бюджетам муниципальных </w:t>
      </w:r>
      <w:r w:rsidRPr="00477E12">
        <w:rPr>
          <w:rFonts w:ascii="Times New Roman" w:hAnsi="Times New Roman" w:cs="Times New Roman"/>
          <w:sz w:val="28"/>
          <w:szCs w:val="28"/>
        </w:rPr>
        <w:lastRenderedPageBreak/>
        <w:t>образований Ленинградской области, определяется путем суммирования размеров субвенций, исчисляемых для каждого муниципального образования Ленинградской области, по формуле: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951BC8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10"/>
          <w:sz w:val="28"/>
          <w:szCs w:val="28"/>
        </w:rPr>
        <w:pict>
          <v:shape id="_x0000_i1025" style="width:89.25pt;height:21.75pt" coordsize="" o:spt="100" adj="0,,0" path="" filled="f" stroked="f">
            <v:stroke joinstyle="miter"/>
            <v:imagedata r:id="rId6" o:title="base_25_188285_32768"/>
            <v:formulas/>
            <v:path o:connecttype="segments"/>
          </v:shape>
        </w:pic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>6) в случае если сумма общей расчетной потребности в субвенциях превышает сумму субвенций, предусмотренных субъекту Ленинградской области федеральным законом о федеральном бюджете на очередной финансовый год и на плановый период, распределение ассигнований осуществляется по формуле:</w:t>
      </w: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уточн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рф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Сi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>,</w:t>
      </w:r>
    </w:p>
    <w:p w:rsidR="005C089E" w:rsidRPr="00477E12" w:rsidRDefault="005C089E" w:rsidP="00477E12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p w:rsidR="005C089E" w:rsidRPr="00477E12" w:rsidRDefault="005C089E" w:rsidP="00477E1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7E1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77E1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уточн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уточненная сумма субвенций по всем муниципальным образованиям Ленинградской области;</w:t>
      </w:r>
    </w:p>
    <w:p w:rsidR="005C089E" w:rsidRPr="00477E12" w:rsidRDefault="005C089E" w:rsidP="00C231D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7E12">
        <w:rPr>
          <w:rFonts w:ascii="Times New Roman" w:hAnsi="Times New Roman" w:cs="Times New Roman"/>
          <w:sz w:val="28"/>
          <w:szCs w:val="28"/>
        </w:rPr>
        <w:t>С</w:t>
      </w:r>
      <w:r w:rsidRPr="00477E12">
        <w:rPr>
          <w:rFonts w:ascii="Times New Roman" w:hAnsi="Times New Roman" w:cs="Times New Roman"/>
          <w:sz w:val="28"/>
          <w:szCs w:val="28"/>
          <w:vertAlign w:val="subscript"/>
        </w:rPr>
        <w:t>рф</w:t>
      </w:r>
      <w:proofErr w:type="spellEnd"/>
      <w:r w:rsidRPr="00477E12">
        <w:rPr>
          <w:rFonts w:ascii="Times New Roman" w:hAnsi="Times New Roman" w:cs="Times New Roman"/>
          <w:sz w:val="28"/>
          <w:szCs w:val="28"/>
        </w:rPr>
        <w:t xml:space="preserve"> - сумма субвенций, предусмотренная федеральным законом о федеральном бюджете на очередной финансовый год и на плановый период.</w:t>
      </w:r>
    </w:p>
    <w:sectPr w:rsidR="005C089E" w:rsidRPr="00477E12" w:rsidSect="00951B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9E"/>
    <w:rsid w:val="00182F5C"/>
    <w:rsid w:val="00477E12"/>
    <w:rsid w:val="004872AC"/>
    <w:rsid w:val="005C089E"/>
    <w:rsid w:val="008D3AAD"/>
    <w:rsid w:val="00940A61"/>
    <w:rsid w:val="00951BC8"/>
    <w:rsid w:val="00C2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08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08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08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7E9EA91BF4E44FFC2774F55973AB912F9E77A525AE576EF20D7B78AA50ABA10293D80Bq5o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Лариса Владимировна</dc:creator>
  <cp:lastModifiedBy>Старостина Рузанна Левоновна</cp:lastModifiedBy>
  <cp:revision>4</cp:revision>
  <cp:lastPrinted>2018-08-27T12:19:00Z</cp:lastPrinted>
  <dcterms:created xsi:type="dcterms:W3CDTF">2018-08-27T13:50:00Z</dcterms:created>
  <dcterms:modified xsi:type="dcterms:W3CDTF">2020-08-12T14:49:00Z</dcterms:modified>
</cp:coreProperties>
</file>