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747C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11BE6" w:rsidRPr="00411BE6" w:rsidRDefault="004B747C" w:rsidP="00411BE6">
      <w:pPr>
        <w:pStyle w:val="ConsPlusNormal"/>
        <w:ind w:firstLine="540"/>
        <w:jc w:val="center"/>
        <w:rPr>
          <w:b/>
          <w:bCs/>
        </w:rPr>
      </w:pPr>
      <w:proofErr w:type="gramStart"/>
      <w:r w:rsidRPr="004B747C">
        <w:rPr>
          <w:b/>
          <w:bCs/>
        </w:rPr>
        <w:t xml:space="preserve">расчета нормативов для определения общего объема субвенций, предоставляемых местным бюджетам для осуществления отдельных государственных полномочий Ленинградской области </w:t>
      </w:r>
      <w:r w:rsidR="00411BE6" w:rsidRPr="00411BE6">
        <w:rPr>
          <w:b/>
          <w:bCs/>
        </w:rPr>
        <w:t>по предоставлению бесплатного питания обучающимся в муниципальных образовательных организациях в Ленинградской области, реализующих основные общеобразовательные программы, и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расположенных на территории Ленинградской области (далее соответственно - отдельные государственные полномочия, образовательные организации)</w:t>
      </w:r>
      <w:proofErr w:type="gramEnd"/>
    </w:p>
    <w:p w:rsidR="004B747C" w:rsidRPr="004B747C" w:rsidRDefault="004B747C" w:rsidP="004B747C">
      <w:pPr>
        <w:pStyle w:val="ConsPlusNormal"/>
        <w:ind w:firstLine="540"/>
        <w:jc w:val="center"/>
        <w:rPr>
          <w:b/>
          <w:bCs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1. Общий объем субвенций рассчитывается по формуле</w:t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 wp14:anchorId="255D3A94" wp14:editId="049D0F91">
            <wp:extent cx="723900" cy="476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47C" w:rsidRPr="004B747C" w:rsidRDefault="004B747C" w:rsidP="004B74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B747C">
        <w:rPr>
          <w:rFonts w:ascii="Times New Roman" w:hAnsi="Times New Roman" w:cs="Times New Roman"/>
          <w:sz w:val="28"/>
          <w:szCs w:val="28"/>
        </w:rPr>
        <w:t>где n - количество муниципальных районов и городских округов (далее - муниципальные образования), органы местного самоуправления которых осуществляют отдельные государственные полномочия;</w:t>
      </w:r>
    </w:p>
    <w:p w:rsidR="004B747C" w:rsidRPr="004B747C" w:rsidRDefault="004B747C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747C">
        <w:rPr>
          <w:rFonts w:ascii="Times New Roman" w:hAnsi="Times New Roman" w:cs="Times New Roman"/>
          <w:sz w:val="28"/>
          <w:szCs w:val="28"/>
        </w:rPr>
        <w:t>О - общий объем субвенций;</w:t>
      </w:r>
    </w:p>
    <w:p w:rsidR="004B747C" w:rsidRPr="004B747C" w:rsidRDefault="004B747C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411BE6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4B747C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4B747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B747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4B747C" w:rsidRPr="004B747C" w:rsidRDefault="004B747C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>2. Расчет размера субвенции, предоставляемой бюджету i-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производится по формуле</w:t>
      </w: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O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(</w:t>
      </w:r>
      <w:proofErr w:type="spellStart"/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пi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C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м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мi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C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x [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мi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кi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]) x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k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D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у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P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>,</w:t>
      </w: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стоимость питания в день, установленная постановлением Правительства Ленинградской области;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п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количество получателей бесплатного питания в i-м муниципальном образовании, относящихся к категориям, указанным в пункте 1 статьи 2 настоящего областного закона;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м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стоимость 0,2 литра молока или иного молочного продукта, установленная постановлением Правительства Ленинградской области;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м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t>C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стоимость горячего питания в день, установленная постановлением Правительства Ленинградской области;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N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к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количество обучающихся по образовательным программам начального общего образования в образовательных организациях в i-м муниципальном образовании, получающих бесплатное питание в соответствии с пунктом 1 статьи 2 настоящего областного закона;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lastRenderedPageBreak/>
        <w:t>D</w:t>
      </w:r>
      <w:proofErr w:type="gramEnd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у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количество дней учебных занятий в среднем по Ленинградской области - 172 дня (периоды весенних, зимних, осенних, летних каникул не учитываются);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t>k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коэффициент посещаемости обучающихся в общеобразовательных организациях в i-м муниципальном образовании, который рассчитывается по формуле</w:t>
      </w:r>
      <w:proofErr w:type="gramEnd"/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noProof/>
          <w:position w:val="-34"/>
          <w:sz w:val="28"/>
          <w:szCs w:val="28"/>
          <w:lang w:eastAsia="ru-RU"/>
        </w:rPr>
        <w:drawing>
          <wp:inline distT="0" distB="0" distL="0" distR="0" wp14:anchorId="3DB6D81F" wp14:editId="2A8DF83A">
            <wp:extent cx="2228850" cy="5749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7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>где Z - фактическое количество человеко-дней за предыдущий (отчетный) год.</w:t>
      </w:r>
    </w:p>
    <w:p w:rsidR="00411BE6" w:rsidRPr="00411BE6" w:rsidRDefault="00411BE6" w:rsidP="00411BE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>Размер годовых затрат на организацию осуществления отдельных государственных полномочий в i-м муниципальном образовании рассчитывается по формуле</w:t>
      </w: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11BE6"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Pr="00411BE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F x Y x J x E x </w:t>
      </w:r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:rsidR="00411BE6" w:rsidRPr="00411BE6" w:rsidRDefault="00411BE6" w:rsidP="00411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P</w:t>
      </w:r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размер годовых затрат на организацию осуществления отдельных государственных полномочий в i-м муниципальном образовании;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F - размер должностного оклада по должности государственной гражданской службы Ленинградской области "ведущий специалист" в Администрации Ленинградской области, установленный областным </w:t>
      </w:r>
      <w:hyperlink r:id="rId7" w:history="1">
        <w:r w:rsidRPr="003F7C15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411BE6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>Y - количество должностных окладов в год на одного муниципального служащего, участвующего в осуществлении отдельных государственных полномочий (Y = 55,67);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>J - коэффициент начисления на фонд оплаты труда (J = 1,342);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>E - коэффициент, учитывающий текущие расходы местных бюджетов на осуществление отдельных государственных полномочий (E = 1,2);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- коэффициент численности муниципальных служащих, привлекаемых для осуществления отдельных государственных полномочий в i-м муниципальном образовании, в зависимости от количества обучающихся в образовательных организациях i-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образования: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1000 до 2000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0,2;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2000 до 3000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0,3;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3000 до 4000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0,4;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4000 до 5000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0,5;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5000 до 6000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0,6;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6000 до 7000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0,7;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7000 до 8000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0,8;</w:t>
      </w:r>
    </w:p>
    <w:p w:rsidR="00411BE6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8000 до 9000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0,9;</w:t>
      </w:r>
    </w:p>
    <w:p w:rsidR="000F347C" w:rsidRPr="00411BE6" w:rsidRDefault="00411BE6" w:rsidP="003F7C15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411BE6">
        <w:rPr>
          <w:rFonts w:ascii="Times New Roman" w:hAnsi="Times New Roman" w:cs="Times New Roman"/>
          <w:bCs/>
          <w:sz w:val="28"/>
          <w:szCs w:val="28"/>
        </w:rPr>
        <w:t xml:space="preserve">от 9000 и более обучающихся </w:t>
      </w:r>
      <w:proofErr w:type="spellStart"/>
      <w:r w:rsidRPr="00411BE6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411BE6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411BE6">
        <w:rPr>
          <w:rFonts w:ascii="Times New Roman" w:hAnsi="Times New Roman" w:cs="Times New Roman"/>
          <w:bCs/>
          <w:sz w:val="28"/>
          <w:szCs w:val="28"/>
        </w:rPr>
        <w:t xml:space="preserve"> = 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0F347C" w:rsidRPr="00411BE6" w:rsidSect="003F7C15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61D"/>
    <w:rsid w:val="000602D5"/>
    <w:rsid w:val="000672CB"/>
    <w:rsid w:val="000A3645"/>
    <w:rsid w:val="000F347C"/>
    <w:rsid w:val="0033761D"/>
    <w:rsid w:val="003F7C15"/>
    <w:rsid w:val="00411BE6"/>
    <w:rsid w:val="00414B12"/>
    <w:rsid w:val="004B747C"/>
    <w:rsid w:val="00C63B2C"/>
    <w:rsid w:val="00D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4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61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02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4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3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61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02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34FD81A4CA212A3CA626D6096DA68ADE0A2E4DA85760C436EE086B352E117EDC9DBAADCE6A285EE8EAB3B1D04x6c8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8</cp:revision>
  <cp:lastPrinted>2018-08-22T12:00:00Z</cp:lastPrinted>
  <dcterms:created xsi:type="dcterms:W3CDTF">2018-08-22T12:07:00Z</dcterms:created>
  <dcterms:modified xsi:type="dcterms:W3CDTF">2020-08-12T12:33:00Z</dcterms:modified>
</cp:coreProperties>
</file>