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>
  <w:body>
    <w:p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>
      <w:pPr>
        <w:ind w:left="5670"/>
        <w:jc w:val="both"/>
        <w:rPr>
          <w:sz w:val="28"/>
          <w:szCs w:val="28"/>
        </w:rPr>
      </w:pPr>
    </w:p>
    <w:p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Вносит</w:t>
      </w:r>
    </w:p>
    <w:p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</w:t>
      </w:r>
      <w:r>
        <w:rPr>
          <w:sz w:val="28"/>
          <w:szCs w:val="28"/>
        </w:rPr>
        <w:t>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</w:t>
      </w:r>
    </w:p>
    <w:p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>
      <w:pPr>
        <w:jc w:val="both"/>
        <w:rPr/>
      </w:pPr>
    </w:p>
    <w:p>
      <w:pPr>
        <w:jc w:val="both"/>
        <w:rPr/>
      </w:pPr>
    </w:p>
    <w:p>
      <w:pPr>
        <w:jc w:val="both"/>
        <w:rPr/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ФЕДЕРАЛЬНЫЙ ЗАКОН</w:t>
      </w:r>
    </w:p>
    <w:p>
      <w:pPr>
        <w:jc w:val="both"/>
        <w:rPr>
          <w:sz w:val="28"/>
        </w:rPr>
      </w:pPr>
    </w:p>
    <w:p>
      <w:pPr>
        <w:jc w:val="center"/>
        <w:rPr>
          <w:sz w:val="28"/>
        </w:rPr>
      </w:pPr>
      <w:r>
        <w:rPr>
          <w:sz w:val="28"/>
        </w:rPr>
        <w:t xml:space="preserve">О внесении изменения в статью 5 </w:t>
      </w:r>
      <w:r>
        <w:rPr>
          <w:sz w:val="28"/>
        </w:rPr>
        <w:t>Федеральн</w:t>
      </w:r>
      <w:r>
        <w:rPr>
          <w:sz w:val="28"/>
        </w:rPr>
        <w:t>ого</w:t>
      </w:r>
      <w:r>
        <w:rPr>
          <w:sz w:val="28"/>
        </w:rPr>
        <w:t xml:space="preserve"> закон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 xml:space="preserve">О внесении изменений в часть первую и часть вторую Налогового кодекса Российской Федерации и статью 26 Федерального закона </w:t>
      </w:r>
      <w:r>
        <w:rPr>
          <w:sz w:val="28"/>
        </w:rPr>
        <w:t>«</w:t>
      </w:r>
      <w:r>
        <w:rPr>
          <w:sz w:val="28"/>
        </w:rPr>
        <w:t>О б</w:t>
      </w:r>
      <w:r>
        <w:rPr>
          <w:sz w:val="28"/>
        </w:rPr>
        <w:t>анках и банковской деятельности»</w:t>
      </w:r>
    </w:p>
    <w:p>
      <w:pPr>
        <w:ind w:firstLine="720"/>
        <w:jc w:val="both"/>
        <w:rPr>
          <w:sz w:val="28"/>
          <w:szCs w:val="28"/>
        </w:rPr>
      </w:pPr>
    </w:p>
    <w:p>
      <w:pPr>
        <w:pStyle w:val="ConsNormal"/>
        <w:ind w:right="0"/>
        <w:jc w:val="both"/>
        <w:rPr>
          <w:rFonts w:ascii="Times New Roman" w:cs="Times New Roman" w:hAnsi="Times New Roman"/>
          <w:b/>
          <w:sz w:val="28"/>
          <w:szCs w:val="28"/>
        </w:rPr>
      </w:pPr>
    </w:p>
    <w:p>
      <w:pPr>
        <w:pStyle w:val="ConsNormal"/>
        <w:ind w:right="0"/>
        <w:jc w:val="both"/>
        <w:rPr>
          <w:rFonts w:ascii="Times New Roman" w:cs="Times New Roman" w:hAnsi="Times New Roman"/>
          <w:b/>
          <w:sz w:val="28"/>
          <w:szCs w:val="28"/>
        </w:rPr>
      </w:pPr>
    </w:p>
    <w:p>
      <w:pPr>
        <w:pStyle w:val="ConsNormal"/>
        <w:ind w:right="0"/>
        <w:jc w:val="both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Статья 1</w:t>
      </w:r>
    </w:p>
    <w:p>
      <w:pPr>
        <w:ind w:firstLine="720"/>
        <w:jc w:val="both"/>
        <w:rPr>
          <w:sz w:val="28"/>
          <w:szCs w:val="28"/>
        </w:rPr>
      </w:pPr>
    </w:p>
    <w:p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части 8 статьи 5 Федерального закона от 29 июня 2012 года № 97-ФЗ «О внесении изменений в часть первую и часть вторую Налогового кодекса Российской Федерации и статью 26 Федерального закона «О банках и банковской деятельности» (Собрание законодательст</w:t>
      </w:r>
      <w:r>
        <w:rPr>
          <w:rFonts w:eastAsiaTheme="minorHAnsi"/>
          <w:sz w:val="28"/>
          <w:szCs w:val="28"/>
          <w:lang w:eastAsia="en-US"/>
        </w:rPr>
        <w:t xml:space="preserve">ва Российской Федерации, 2012, № 27, ст. 3588; </w:t>
      </w:r>
      <w:r>
        <w:rPr>
          <w:rFonts w:eastAsiaTheme="minorHAnsi"/>
          <w:sz w:val="28"/>
          <w:szCs w:val="28"/>
          <w:lang w:eastAsia="en-US"/>
        </w:rPr>
        <w:t>2013, №</w:t>
      </w:r>
      <w:r>
        <w:rPr>
          <w:rFonts w:eastAsiaTheme="minorHAnsi"/>
          <w:sz w:val="28"/>
          <w:szCs w:val="28"/>
          <w:lang w:eastAsia="en-US"/>
        </w:rPr>
        <w:t xml:space="preserve"> 30, ст. 4048) слова «с 1 января 2021 года» заменить словами «с 1 января 2024 года».</w:t>
      </w:r>
    </w:p>
    <w:p>
      <w:pPr>
        <w:ind w:firstLine="720"/>
        <w:jc w:val="both"/>
        <w:rPr>
          <w:sz w:val="28"/>
          <w:szCs w:val="28"/>
        </w:rPr>
      </w:pPr>
    </w:p>
    <w:p>
      <w:pPr>
        <w:pStyle w:val="ConsNormal"/>
        <w:ind w:right="0"/>
        <w:jc w:val="both"/>
        <w:rPr>
          <w:rFonts w:ascii="Times New Roman" w:cs="Times New Roman" w:hAnsi="Times New Roman"/>
          <w:b/>
          <w:sz w:val="28"/>
          <w:szCs w:val="28"/>
        </w:rPr>
      </w:pPr>
    </w:p>
    <w:p>
      <w:pPr>
        <w:pStyle w:val="ConsNormal"/>
        <w:ind w:right="0"/>
        <w:jc w:val="both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cs="Times New Roman" w:hAnsi="Times New Roman"/>
          <w:b/>
          <w:sz w:val="28"/>
          <w:szCs w:val="28"/>
        </w:rPr>
        <w:t>2</w:t>
      </w:r>
    </w:p>
    <w:p>
      <w:pPr>
        <w:pStyle w:val="ConsNormal"/>
        <w:ind w:right="0" w:firstLine="567"/>
        <w:jc w:val="both"/>
        <w:rPr>
          <w:rFonts w:ascii="Times New Roman" w:cs="Times New Roman" w:hAnsi="Times New Roman"/>
          <w:sz w:val="28"/>
          <w:szCs w:val="28"/>
        </w:rPr>
      </w:pPr>
    </w:p>
    <w:p>
      <w:pPr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Настоящий Федеральный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</w:t>
      </w:r>
      <w:r>
        <w:rPr>
          <w:rFonts w:eastAsiaTheme="minorHAnsi"/>
          <w:bCs/>
          <w:sz w:val="28"/>
          <w:szCs w:val="28"/>
          <w:lang w:eastAsia="en-US"/>
        </w:rPr>
        <w:t>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</w:rPr>
      </w:pPr>
      <w:r>
        <w:rPr>
          <w:sz w:val="28"/>
        </w:rPr>
        <w:t>Президент</w:t>
      </w:r>
    </w:p>
    <w:p>
      <w:pPr>
        <w:jc w:val="both"/>
        <w:rPr>
          <w:sz w:val="28"/>
        </w:rPr>
      </w:pPr>
      <w:r>
        <w:rPr>
          <w:sz w:val="28"/>
        </w:rPr>
        <w:t xml:space="preserve">Российской Федерации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</w:t>
      </w:r>
      <w:r>
        <w:rPr>
          <w:sz w:val="28"/>
        </w:rPr>
        <w:t>В. Путин</w:t>
      </w:r>
    </w:p>
    <w:p>
      <w:pPr>
        <w:jc w:val="both"/>
        <w:rPr/>
      </w:pPr>
    </w:p>
    <w:p>
      <w:pPr>
        <w:jc w:val="both"/>
        <w:rPr/>
      </w:pPr>
      <w:r>
        <w:rPr/>
        <w:br w:type="page"/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Пояснительная записка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к проекту федерального закона «О внесении изменения в статью 5 Федерального закона «О внесении изменений в часть первую и часть вторую Налогового кодекса Российской Федерации и статью 26 Федерального закона «О банках и банковской деятельности»</w:t>
      </w:r>
    </w:p>
    <w:p>
      <w:pPr>
        <w:jc w:val="both"/>
        <w:rPr>
          <w:sz w:val="28"/>
          <w:szCs w:val="28"/>
        </w:rPr>
      </w:pP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>
        <w:rPr>
          <w:sz w:val="28"/>
          <w:szCs w:val="28"/>
        </w:rPr>
        <w:t>истем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налогообложения в виде единого налога на вмененный доход для отдельных видов деятельности (далее – ЕНВД)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 одним из самых востребованных льготных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режимов налогообложения у малого бизнеса. </w:t>
      </w:r>
      <w:r>
        <w:rPr>
          <w:sz w:val="28"/>
          <w:szCs w:val="28"/>
        </w:rPr>
        <w:t>Исходя из данных, представленных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официальном сайте Федеральной налоговой службы</w:t>
      </w:r>
      <w:r>
        <w:rPr>
          <w:sz w:val="28"/>
          <w:szCs w:val="28"/>
        </w:rPr>
        <w:t xml:space="preserve"> РФ</w:t>
      </w:r>
      <w:r>
        <w:rPr>
          <w:sz w:val="28"/>
          <w:szCs w:val="28"/>
        </w:rPr>
        <w:t>, по итогам 2018 года только в</w:t>
      </w:r>
      <w:r>
        <w:rPr>
          <w:sz w:val="28"/>
          <w:szCs w:val="28"/>
        </w:rPr>
        <w:t xml:space="preserve"> Ленинградской области число субъе</w:t>
      </w:r>
      <w:r>
        <w:rPr>
          <w:sz w:val="28"/>
          <w:szCs w:val="28"/>
        </w:rPr>
        <w:t>кто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малого и среднего предпринимательства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составило 59</w:t>
      </w:r>
      <w:r>
        <w:rPr>
          <w:sz w:val="28"/>
          <w:szCs w:val="28"/>
        </w:rPr>
        <w:t>,5 тысяч</w:t>
      </w:r>
      <w:r>
        <w:rPr>
          <w:sz w:val="28"/>
          <w:szCs w:val="28"/>
        </w:rPr>
        <w:t xml:space="preserve"> единиц (реестр МСП от 10.12.201</w:t>
      </w:r>
      <w:r>
        <w:rPr>
          <w:sz w:val="28"/>
          <w:szCs w:val="28"/>
        </w:rPr>
        <w:t>8</w:t>
      </w:r>
      <w:r>
        <w:rPr>
          <w:sz w:val="28"/>
          <w:szCs w:val="28"/>
        </w:rPr>
        <w:t>), а пл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тельщиков ЕНВД - более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31 тыс</w:t>
      </w:r>
      <w:r>
        <w:rPr>
          <w:sz w:val="28"/>
          <w:szCs w:val="28"/>
        </w:rPr>
        <w:t>яч</w:t>
      </w:r>
      <w:r>
        <w:rPr>
          <w:sz w:val="28"/>
          <w:szCs w:val="28"/>
        </w:rPr>
        <w:t xml:space="preserve"> (Форма №5 ЕНВД 2018), то есть более половины применяют данный налоговый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режим налогообложения.</w:t>
      </w:r>
      <w:r>
        <w:rPr>
          <w:sz w:val="28"/>
          <w:szCs w:val="28"/>
        </w:rPr>
        <w:t xml:space="preserve"> По Российской Федерации более 2 м</w:t>
      </w:r>
      <w:r>
        <w:rPr>
          <w:sz w:val="28"/>
          <w:szCs w:val="28"/>
        </w:rPr>
        <w:t>иллионов</w:t>
      </w:r>
      <w:r>
        <w:rPr>
          <w:sz w:val="28"/>
          <w:szCs w:val="28"/>
        </w:rPr>
        <w:t xml:space="preserve"> налогоплательщиков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применяют ЕНВД</w:t>
      </w:r>
      <w:r>
        <w:rPr>
          <w:sz w:val="28"/>
          <w:szCs w:val="28"/>
        </w:rPr>
        <w:t xml:space="preserve">, что составляет одну треть от </w:t>
      </w:r>
      <w:r>
        <w:rPr>
          <w:sz w:val="28"/>
          <w:szCs w:val="28"/>
        </w:rPr>
        <w:t xml:space="preserve">общего </w:t>
      </w:r>
      <w:r>
        <w:rPr>
          <w:sz w:val="28"/>
          <w:szCs w:val="28"/>
        </w:rPr>
        <w:t xml:space="preserve">числа </w:t>
      </w:r>
      <w:r>
        <w:rPr>
          <w:sz w:val="28"/>
          <w:szCs w:val="28"/>
        </w:rPr>
        <w:t xml:space="preserve">всех </w:t>
      </w:r>
      <w:r>
        <w:rPr>
          <w:sz w:val="28"/>
          <w:szCs w:val="28"/>
        </w:rPr>
        <w:t>субъект</w:t>
      </w:r>
      <w:r>
        <w:rPr>
          <w:sz w:val="28"/>
          <w:szCs w:val="28"/>
        </w:rPr>
        <w:t>ов</w:t>
      </w:r>
      <w:r>
        <w:rPr>
          <w:sz w:val="28"/>
          <w:szCs w:val="28"/>
        </w:rPr>
        <w:t xml:space="preserve"> малого и среднего предпринимательства</w:t>
      </w:r>
      <w:r>
        <w:rPr>
          <w:sz w:val="28"/>
          <w:szCs w:val="28"/>
        </w:rPr>
        <w:t>, которое немного превышает</w:t>
      </w:r>
      <w:r>
        <w:rPr>
          <w:sz w:val="28"/>
          <w:szCs w:val="28"/>
        </w:rPr>
        <w:t xml:space="preserve"> 6 ми</w:t>
      </w:r>
      <w:r>
        <w:rPr>
          <w:sz w:val="28"/>
          <w:szCs w:val="28"/>
        </w:rPr>
        <w:t>ллионов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(по состоянию на январь 2019 год</w:t>
      </w:r>
      <w:r>
        <w:rPr>
          <w:sz w:val="28"/>
          <w:szCs w:val="28"/>
        </w:rPr>
        <w:t>а).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Высокая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востребованность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ЕНВД у малого и среднего бизнеса связана с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несколькими причинами.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Во-первых, упрощ</w:t>
      </w:r>
      <w:r>
        <w:rPr>
          <w:sz w:val="28"/>
          <w:szCs w:val="28"/>
        </w:rPr>
        <w:t>енный порядок ведени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бухгалтерского и </w:t>
      </w:r>
      <w:r>
        <w:rPr>
          <w:sz w:val="28"/>
          <w:szCs w:val="28"/>
        </w:rPr>
        <w:t>н</w:t>
      </w:r>
      <w:r>
        <w:rPr>
          <w:sz w:val="28"/>
          <w:szCs w:val="28"/>
        </w:rPr>
        <w:t>ало</w:t>
      </w:r>
      <w:r>
        <w:rPr>
          <w:sz w:val="28"/>
          <w:szCs w:val="28"/>
        </w:rPr>
        <w:t>гового учета</w:t>
      </w:r>
      <w:r>
        <w:rPr>
          <w:sz w:val="28"/>
          <w:szCs w:val="28"/>
        </w:rPr>
        <w:t xml:space="preserve"> при применении ЕНВД </w:t>
      </w:r>
      <w:r>
        <w:rPr>
          <w:sz w:val="28"/>
          <w:szCs w:val="28"/>
        </w:rPr>
        <w:t>позвол</w:t>
      </w:r>
      <w:r>
        <w:rPr>
          <w:sz w:val="28"/>
          <w:szCs w:val="28"/>
        </w:rPr>
        <w:t>яе</w:t>
      </w:r>
      <w:r>
        <w:rPr>
          <w:sz w:val="28"/>
          <w:szCs w:val="28"/>
        </w:rPr>
        <w:t>т субъектам малого предпринимательства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самостоятельно вести бухгалтерский учет, не тр</w:t>
      </w:r>
      <w:r>
        <w:rPr>
          <w:sz w:val="28"/>
          <w:szCs w:val="28"/>
        </w:rPr>
        <w:t>ат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на </w:t>
      </w:r>
      <w:r>
        <w:rPr>
          <w:sz w:val="28"/>
          <w:szCs w:val="28"/>
        </w:rPr>
        <w:t>это</w:t>
      </w:r>
      <w:r>
        <w:rPr>
          <w:sz w:val="28"/>
          <w:szCs w:val="28"/>
        </w:rPr>
        <w:t xml:space="preserve"> дополнительные средства.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Во-вторых, финансовый размер </w:t>
      </w:r>
      <w:r>
        <w:rPr>
          <w:sz w:val="28"/>
          <w:szCs w:val="28"/>
        </w:rPr>
        <w:t>налогового платежа</w:t>
      </w:r>
      <w:r>
        <w:rPr>
          <w:sz w:val="28"/>
          <w:szCs w:val="28"/>
        </w:rPr>
        <w:t xml:space="preserve"> по 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ВД не </w:t>
      </w:r>
      <w:r>
        <w:rPr>
          <w:sz w:val="28"/>
          <w:szCs w:val="28"/>
        </w:rPr>
        <w:t xml:space="preserve">зависит </w:t>
      </w:r>
      <w:r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суммы получае</w:t>
      </w:r>
      <w:r>
        <w:rPr>
          <w:sz w:val="28"/>
          <w:szCs w:val="28"/>
        </w:rPr>
        <w:t>мого</w:t>
      </w:r>
      <w:r>
        <w:rPr>
          <w:sz w:val="28"/>
          <w:szCs w:val="28"/>
        </w:rPr>
        <w:t xml:space="preserve"> дохода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позволяет предпринимателям спланировать свои издержки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>
        <w:rPr>
          <w:sz w:val="28"/>
          <w:szCs w:val="28"/>
        </w:rPr>
        <w:t>блюдать</w:t>
      </w:r>
      <w:r>
        <w:rPr>
          <w:sz w:val="28"/>
          <w:szCs w:val="28"/>
        </w:rPr>
        <w:t xml:space="preserve"> налоговую дисциплину при уплате обязательных платежей</w:t>
      </w:r>
      <w:r>
        <w:rPr>
          <w:sz w:val="28"/>
          <w:szCs w:val="28"/>
        </w:rPr>
        <w:t xml:space="preserve"> в бюджетную систему</w:t>
      </w:r>
      <w:r>
        <w:rPr>
          <w:sz w:val="28"/>
          <w:szCs w:val="28"/>
        </w:rPr>
        <w:t>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В-третьих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ЕНВД </w:t>
      </w:r>
      <w:r>
        <w:rPr>
          <w:sz w:val="28"/>
          <w:szCs w:val="28"/>
        </w:rPr>
        <w:t>воз</w:t>
      </w:r>
      <w:r>
        <w:rPr>
          <w:sz w:val="28"/>
          <w:szCs w:val="28"/>
        </w:rPr>
        <w:t>мож</w:t>
      </w:r>
      <w:r>
        <w:rPr>
          <w:sz w:val="28"/>
          <w:szCs w:val="28"/>
        </w:rPr>
        <w:t>но</w:t>
      </w:r>
      <w:r>
        <w:rPr>
          <w:sz w:val="28"/>
          <w:szCs w:val="28"/>
        </w:rPr>
        <w:t xml:space="preserve"> совмещать с другими режимами налогообложения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что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дает возможность </w:t>
      </w:r>
      <w:r>
        <w:rPr>
          <w:sz w:val="28"/>
          <w:szCs w:val="28"/>
        </w:rPr>
        <w:t>м</w:t>
      </w:r>
      <w:r>
        <w:rPr>
          <w:sz w:val="28"/>
          <w:szCs w:val="28"/>
        </w:rPr>
        <w:t>алым предприятиям р</w:t>
      </w:r>
      <w:r>
        <w:rPr>
          <w:sz w:val="28"/>
          <w:szCs w:val="28"/>
        </w:rPr>
        <w:t xml:space="preserve">азвиваться за </w:t>
      </w:r>
      <w:r>
        <w:rPr>
          <w:sz w:val="28"/>
          <w:szCs w:val="28"/>
        </w:rPr>
        <w:t>счет освоения новых направлений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>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ов предпринимательской деятельности, неся при этом минимальные 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д</w:t>
      </w:r>
      <w:r>
        <w:rPr>
          <w:sz w:val="28"/>
          <w:szCs w:val="28"/>
        </w:rPr>
        <w:t>ерж</w:t>
      </w:r>
      <w:r>
        <w:rPr>
          <w:sz w:val="28"/>
          <w:szCs w:val="28"/>
        </w:rPr>
        <w:t>к</w:t>
      </w:r>
      <w:r>
        <w:rPr>
          <w:sz w:val="28"/>
          <w:szCs w:val="28"/>
        </w:rPr>
        <w:t>и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ск</w:t>
      </w:r>
      <w:r>
        <w:rPr>
          <w:sz w:val="28"/>
          <w:szCs w:val="28"/>
        </w:rPr>
        <w:t>и.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Креме</w:t>
      </w:r>
      <w:r>
        <w:rPr>
          <w:sz w:val="28"/>
          <w:szCs w:val="28"/>
        </w:rPr>
        <w:t xml:space="preserve"> того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ЕНВД - </w:t>
      </w:r>
      <w:r>
        <w:rPr>
          <w:sz w:val="28"/>
          <w:szCs w:val="28"/>
        </w:rPr>
        <w:t>это</w:t>
      </w:r>
      <w:r>
        <w:rPr>
          <w:sz w:val="28"/>
          <w:szCs w:val="28"/>
        </w:rPr>
        <w:t xml:space="preserve"> од</w:t>
      </w:r>
      <w:r>
        <w:rPr>
          <w:sz w:val="28"/>
          <w:szCs w:val="28"/>
        </w:rPr>
        <w:t>ин из н</w:t>
      </w:r>
      <w:r>
        <w:rPr>
          <w:sz w:val="28"/>
          <w:szCs w:val="28"/>
        </w:rPr>
        <w:t>ем</w:t>
      </w:r>
      <w:r>
        <w:rPr>
          <w:sz w:val="28"/>
          <w:szCs w:val="28"/>
        </w:rPr>
        <w:t>н</w:t>
      </w:r>
      <w:r>
        <w:rPr>
          <w:sz w:val="28"/>
          <w:szCs w:val="28"/>
        </w:rPr>
        <w:t>ог</w:t>
      </w:r>
      <w:r>
        <w:rPr>
          <w:sz w:val="28"/>
          <w:szCs w:val="28"/>
        </w:rPr>
        <w:t>их</w:t>
      </w:r>
      <w:r>
        <w:rPr>
          <w:sz w:val="28"/>
          <w:szCs w:val="28"/>
        </w:rPr>
        <w:t xml:space="preserve"> налоговых режимов, доходы от 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пункту 2 статьи 61.1 и пункту 2 статьи 61.2 Б</w:t>
      </w:r>
      <w:r>
        <w:rPr>
          <w:sz w:val="28"/>
          <w:szCs w:val="28"/>
        </w:rPr>
        <w:t>юд</w:t>
      </w:r>
      <w:r>
        <w:rPr>
          <w:sz w:val="28"/>
          <w:szCs w:val="28"/>
        </w:rPr>
        <w:t>жет</w:t>
      </w:r>
      <w:r>
        <w:rPr>
          <w:sz w:val="28"/>
          <w:szCs w:val="28"/>
        </w:rPr>
        <w:t xml:space="preserve">ного кодекса </w:t>
      </w:r>
      <w:r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Федерации подлежат зачислению в бюджеты муниципальных районов и 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округов по нормативу 100 процентов.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Именно как важный способ </w:t>
      </w:r>
      <w:r>
        <w:rPr>
          <w:sz w:val="28"/>
          <w:szCs w:val="28"/>
        </w:rPr>
        <w:t>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д</w:t>
      </w:r>
      <w:r>
        <w:rPr>
          <w:sz w:val="28"/>
          <w:szCs w:val="28"/>
        </w:rPr>
        <w:t>ержк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малого бизнеса, со</w:t>
      </w:r>
      <w:r>
        <w:rPr>
          <w:sz w:val="28"/>
          <w:szCs w:val="28"/>
        </w:rPr>
        <w:t>здания</w:t>
      </w:r>
      <w:r>
        <w:rPr>
          <w:sz w:val="28"/>
          <w:szCs w:val="28"/>
        </w:rPr>
        <w:t xml:space="preserve"> на</w:t>
      </w:r>
      <w:r>
        <w:rPr>
          <w:sz w:val="28"/>
          <w:szCs w:val="28"/>
        </w:rPr>
        <w:t>лог</w:t>
      </w:r>
      <w:r>
        <w:rPr>
          <w:sz w:val="28"/>
          <w:szCs w:val="28"/>
        </w:rPr>
        <w:t>ов</w:t>
      </w:r>
      <w:r>
        <w:rPr>
          <w:sz w:val="28"/>
          <w:szCs w:val="28"/>
        </w:rPr>
        <w:t xml:space="preserve">ых </w:t>
      </w:r>
      <w:r>
        <w:rPr>
          <w:sz w:val="28"/>
          <w:szCs w:val="28"/>
        </w:rPr>
        <w:t>стимулов для его развития в «усложнившихся экономических услов</w:t>
      </w:r>
      <w:r>
        <w:rPr>
          <w:sz w:val="28"/>
          <w:szCs w:val="28"/>
        </w:rPr>
        <w:t xml:space="preserve">иях», и </w:t>
      </w:r>
      <w:r>
        <w:rPr>
          <w:sz w:val="28"/>
          <w:szCs w:val="28"/>
        </w:rPr>
        <w:t>одновременно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«стабильный источник налоговых доходов для бюджетов муницип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</w:t>
      </w:r>
      <w:r>
        <w:rPr>
          <w:sz w:val="28"/>
          <w:szCs w:val="28"/>
        </w:rPr>
        <w:t>ьн</w:t>
      </w:r>
      <w:r>
        <w:rPr>
          <w:sz w:val="28"/>
          <w:szCs w:val="28"/>
        </w:rPr>
        <w:t>ых образований</w:t>
      </w:r>
      <w:r>
        <w:rPr>
          <w:sz w:val="28"/>
          <w:szCs w:val="28"/>
        </w:rPr>
        <w:t>» Е</w:t>
      </w:r>
      <w:r>
        <w:rPr>
          <w:sz w:val="28"/>
          <w:szCs w:val="28"/>
        </w:rPr>
        <w:t>НВД б</w:t>
      </w:r>
      <w:r>
        <w:rPr>
          <w:sz w:val="28"/>
          <w:szCs w:val="28"/>
        </w:rPr>
        <w:t>ы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 сохранен 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после 2018 го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а с продлен</w:t>
      </w:r>
      <w:r>
        <w:rPr>
          <w:sz w:val="28"/>
          <w:szCs w:val="28"/>
        </w:rPr>
        <w:t>ием срока его действия до 2021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(такие доводы </w:t>
      </w:r>
      <w:r>
        <w:rPr>
          <w:sz w:val="28"/>
          <w:szCs w:val="28"/>
        </w:rPr>
        <w:t xml:space="preserve">были </w:t>
      </w:r>
      <w:r>
        <w:rPr>
          <w:sz w:val="28"/>
          <w:szCs w:val="28"/>
        </w:rPr>
        <w:t>приве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ены в п</w:t>
      </w:r>
      <w:r>
        <w:rPr>
          <w:sz w:val="28"/>
          <w:szCs w:val="28"/>
        </w:rPr>
        <w:t>ояс</w:t>
      </w:r>
      <w:r>
        <w:rPr>
          <w:sz w:val="28"/>
          <w:szCs w:val="28"/>
        </w:rPr>
        <w:t xml:space="preserve">нительной записке к Федеральному закону </w:t>
      </w:r>
      <w:r>
        <w:rPr>
          <w:sz w:val="28"/>
          <w:szCs w:val="28"/>
        </w:rPr>
        <w:t xml:space="preserve">от 2 июня 2016 года </w:t>
      </w:r>
      <w:r>
        <w:rPr>
          <w:sz w:val="28"/>
          <w:szCs w:val="28"/>
        </w:rPr>
        <w:t>№ 17</w:t>
      </w:r>
      <w:r>
        <w:rPr>
          <w:sz w:val="28"/>
          <w:szCs w:val="28"/>
        </w:rPr>
        <w:t>8-ФЗ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>О внесении</w:t>
      </w:r>
      <w:r>
        <w:rPr>
          <w:rFonts w:eastAsiaTheme="minorHAnsi"/>
          <w:sz w:val="28"/>
          <w:szCs w:val="28"/>
          <w:lang w:eastAsia="en-US"/>
        </w:rPr>
        <w:t xml:space="preserve"> изменений в статью 346.32 части второй Налогового кодекса Российской Федерации </w:t>
      </w:r>
      <w:r>
        <w:rPr>
          <w:rFonts w:eastAsiaTheme="minorHAnsi"/>
          <w:sz w:val="28"/>
          <w:szCs w:val="28"/>
          <w:lang w:eastAsia="en-US"/>
        </w:rPr>
        <w:t>и статью 5 Федерального закона «</w:t>
      </w:r>
      <w:r>
        <w:rPr>
          <w:rFonts w:eastAsiaTheme="minorHAnsi"/>
          <w:sz w:val="28"/>
          <w:szCs w:val="28"/>
          <w:lang w:eastAsia="en-US"/>
        </w:rPr>
        <w:t xml:space="preserve">О внесении </w:t>
      </w:r>
      <w:r>
        <w:rPr>
          <w:rFonts w:eastAsiaTheme="minorHAnsi"/>
          <w:sz w:val="28"/>
          <w:szCs w:val="28"/>
          <w:lang w:eastAsia="en-US"/>
        </w:rPr>
        <w:t>изменений в часть первую и часть вторую Налогового кодекса Российской Федерации и статью 26 Федерального закона "О б</w:t>
      </w:r>
      <w:r>
        <w:rPr>
          <w:rFonts w:eastAsiaTheme="minorHAnsi"/>
          <w:sz w:val="28"/>
          <w:szCs w:val="28"/>
          <w:lang w:eastAsia="en-US"/>
        </w:rPr>
        <w:t>анках и банковской деятельности»</w:t>
      </w:r>
      <w:r>
        <w:rPr>
          <w:sz w:val="28"/>
          <w:szCs w:val="28"/>
        </w:rPr>
        <w:t>).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качестве возможных альтернативных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ЕНВД специальных режимов налогообложения</w:t>
      </w:r>
      <w:r>
        <w:rPr>
          <w:sz w:val="28"/>
          <w:szCs w:val="28"/>
        </w:rPr>
        <w:t xml:space="preserve"> возможно применение </w:t>
      </w:r>
      <w:r>
        <w:rPr>
          <w:sz w:val="28"/>
          <w:szCs w:val="28"/>
        </w:rPr>
        <w:t>введенн</w:t>
      </w:r>
      <w:r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вместе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>ЕНВД</w:t>
      </w:r>
      <w:r>
        <w:rPr>
          <w:sz w:val="28"/>
          <w:szCs w:val="28"/>
        </w:rPr>
        <w:t xml:space="preserve"> упро</w:t>
      </w:r>
      <w:r>
        <w:rPr>
          <w:sz w:val="28"/>
          <w:szCs w:val="28"/>
        </w:rPr>
        <w:t>щ</w:t>
      </w:r>
      <w:r>
        <w:rPr>
          <w:sz w:val="28"/>
          <w:szCs w:val="28"/>
        </w:rPr>
        <w:t>енн</w:t>
      </w:r>
      <w:r>
        <w:rPr>
          <w:sz w:val="28"/>
          <w:szCs w:val="28"/>
        </w:rPr>
        <w:t>ой</w:t>
      </w:r>
      <w:r>
        <w:rPr>
          <w:sz w:val="28"/>
          <w:szCs w:val="28"/>
        </w:rPr>
        <w:t xml:space="preserve"> систем</w:t>
      </w:r>
      <w:r>
        <w:rPr>
          <w:sz w:val="28"/>
          <w:szCs w:val="28"/>
        </w:rPr>
        <w:t xml:space="preserve">ы </w:t>
      </w:r>
      <w:r>
        <w:rPr>
          <w:sz w:val="28"/>
          <w:szCs w:val="28"/>
        </w:rPr>
        <w:t xml:space="preserve">налогообложение (далее </w:t>
      </w: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УСН) и наиболее близк</w:t>
      </w:r>
      <w:r>
        <w:rPr>
          <w:sz w:val="28"/>
          <w:szCs w:val="28"/>
        </w:rPr>
        <w:t>ой</w:t>
      </w:r>
      <w:r>
        <w:rPr>
          <w:sz w:val="28"/>
          <w:szCs w:val="28"/>
        </w:rPr>
        <w:t xml:space="preserve"> по механизму реализации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патентн</w:t>
      </w:r>
      <w:r>
        <w:rPr>
          <w:sz w:val="28"/>
          <w:szCs w:val="28"/>
        </w:rPr>
        <w:t xml:space="preserve">ой </w:t>
      </w:r>
      <w:r>
        <w:rPr>
          <w:sz w:val="28"/>
          <w:szCs w:val="28"/>
        </w:rPr>
        <w:t>систем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 налогообложени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(далее - ПСН).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Однако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анализ официальной статис</w:t>
      </w:r>
      <w:r>
        <w:rPr>
          <w:sz w:val="28"/>
          <w:szCs w:val="28"/>
        </w:rPr>
        <w:t xml:space="preserve">тики </w:t>
      </w:r>
      <w:r>
        <w:rPr>
          <w:sz w:val="28"/>
          <w:szCs w:val="28"/>
        </w:rPr>
        <w:t>Федеральной налогово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 службы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показыва</w:t>
      </w:r>
      <w:r>
        <w:rPr>
          <w:sz w:val="28"/>
          <w:szCs w:val="28"/>
        </w:rPr>
        <w:t>ет</w:t>
      </w:r>
      <w:r>
        <w:rPr>
          <w:sz w:val="28"/>
          <w:szCs w:val="28"/>
        </w:rPr>
        <w:t xml:space="preserve"> все е</w:t>
      </w:r>
      <w:r>
        <w:rPr>
          <w:sz w:val="28"/>
          <w:szCs w:val="28"/>
        </w:rPr>
        <w:t>щ</w:t>
      </w:r>
      <w:r>
        <w:rPr>
          <w:sz w:val="28"/>
          <w:szCs w:val="28"/>
        </w:rPr>
        <w:t xml:space="preserve">е низкую </w:t>
      </w:r>
      <w:r>
        <w:rPr>
          <w:sz w:val="28"/>
          <w:szCs w:val="28"/>
        </w:rPr>
        <w:t>востребован</w:t>
      </w:r>
      <w:r>
        <w:rPr>
          <w:sz w:val="28"/>
          <w:szCs w:val="28"/>
        </w:rPr>
        <w:t>н</w:t>
      </w:r>
      <w:r>
        <w:rPr>
          <w:sz w:val="28"/>
          <w:szCs w:val="28"/>
        </w:rPr>
        <w:t>ость</w:t>
      </w:r>
      <w:r>
        <w:rPr>
          <w:sz w:val="28"/>
          <w:szCs w:val="28"/>
        </w:rPr>
        <w:t xml:space="preserve"> ПСН у предпри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има</w:t>
      </w:r>
      <w:r>
        <w:rPr>
          <w:sz w:val="28"/>
          <w:szCs w:val="28"/>
        </w:rPr>
        <w:t xml:space="preserve">телей.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Л</w:t>
      </w:r>
      <w:r>
        <w:rPr>
          <w:sz w:val="28"/>
          <w:szCs w:val="28"/>
        </w:rPr>
        <w:t>ени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градской области данную систему налогообложения применяют только 1,5 </w:t>
      </w:r>
      <w:r>
        <w:rPr>
          <w:sz w:val="28"/>
          <w:szCs w:val="28"/>
        </w:rPr>
        <w:t xml:space="preserve">тысячи индивидуальных </w:t>
      </w:r>
      <w:r>
        <w:rPr>
          <w:sz w:val="28"/>
          <w:szCs w:val="28"/>
        </w:rPr>
        <w:t>предпринимателей, бо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ьш</w:t>
      </w:r>
      <w:r>
        <w:rPr>
          <w:sz w:val="28"/>
          <w:szCs w:val="28"/>
        </w:rPr>
        <w:t>ая</w:t>
      </w:r>
      <w:r>
        <w:rPr>
          <w:sz w:val="28"/>
          <w:szCs w:val="28"/>
        </w:rPr>
        <w:t xml:space="preserve"> 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сть которых занята в сфере услуг. 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этом есть муниципальные образован</w:t>
      </w:r>
      <w:r>
        <w:rPr>
          <w:sz w:val="28"/>
          <w:szCs w:val="28"/>
        </w:rPr>
        <w:t>ия</w:t>
      </w:r>
      <w:r>
        <w:rPr>
          <w:sz w:val="28"/>
          <w:szCs w:val="28"/>
        </w:rPr>
        <w:t xml:space="preserve"> (особенно </w:t>
      </w:r>
      <w:r>
        <w:rPr>
          <w:sz w:val="28"/>
          <w:szCs w:val="28"/>
        </w:rPr>
        <w:t>это</w:t>
      </w:r>
      <w:r>
        <w:rPr>
          <w:sz w:val="28"/>
          <w:szCs w:val="28"/>
        </w:rPr>
        <w:t xml:space="preserve"> касается се</w:t>
      </w:r>
      <w:r>
        <w:rPr>
          <w:sz w:val="28"/>
          <w:szCs w:val="28"/>
        </w:rPr>
        <w:t>ль</w:t>
      </w:r>
      <w:r>
        <w:rPr>
          <w:sz w:val="28"/>
          <w:szCs w:val="28"/>
        </w:rPr>
        <w:t>ск</w:t>
      </w:r>
      <w:r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поселений</w:t>
      </w:r>
      <w:r>
        <w:rPr>
          <w:sz w:val="28"/>
          <w:szCs w:val="28"/>
        </w:rPr>
        <w:t>), где</w:t>
      </w:r>
      <w:r>
        <w:rPr>
          <w:sz w:val="28"/>
          <w:szCs w:val="28"/>
        </w:rPr>
        <w:t xml:space="preserve"> н</w:t>
      </w:r>
      <w:r>
        <w:rPr>
          <w:sz w:val="28"/>
          <w:szCs w:val="28"/>
        </w:rPr>
        <w:t>ет ни одного плательщика ПСН. Кроме того, П</w:t>
      </w:r>
      <w:r>
        <w:rPr>
          <w:sz w:val="28"/>
          <w:szCs w:val="28"/>
        </w:rPr>
        <w:t>СН</w:t>
      </w:r>
      <w:r>
        <w:rPr>
          <w:sz w:val="28"/>
          <w:szCs w:val="28"/>
        </w:rPr>
        <w:t xml:space="preserve"> при действующем правовом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регулировании нельзя применять юридическим лицам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набор ви</w:t>
      </w:r>
      <w:r>
        <w:rPr>
          <w:sz w:val="28"/>
          <w:szCs w:val="28"/>
        </w:rPr>
        <w:t>дов</w:t>
      </w:r>
      <w:r>
        <w:rPr>
          <w:sz w:val="28"/>
          <w:szCs w:val="28"/>
        </w:rPr>
        <w:t xml:space="preserve"> деятельности д</w:t>
      </w:r>
      <w:r>
        <w:rPr>
          <w:sz w:val="28"/>
          <w:szCs w:val="28"/>
        </w:rPr>
        <w:t>л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этого режима налогообложения </w:t>
      </w:r>
      <w:r>
        <w:rPr>
          <w:sz w:val="28"/>
          <w:szCs w:val="28"/>
        </w:rPr>
        <w:t xml:space="preserve">также </w:t>
      </w:r>
      <w:r>
        <w:rPr>
          <w:sz w:val="28"/>
          <w:szCs w:val="28"/>
        </w:rPr>
        <w:t>ограничен.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Настороженное отно</w:t>
      </w:r>
      <w:r>
        <w:rPr>
          <w:sz w:val="28"/>
          <w:szCs w:val="28"/>
        </w:rPr>
        <w:t>ш</w:t>
      </w:r>
      <w:r>
        <w:rPr>
          <w:sz w:val="28"/>
          <w:szCs w:val="28"/>
        </w:rPr>
        <w:t>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 малого бизнеса к УСН связано с неизбежными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затратами на обеспечение ведения бухгалтерского учета </w:t>
      </w:r>
      <w:r>
        <w:rPr>
          <w:sz w:val="28"/>
          <w:szCs w:val="28"/>
        </w:rPr>
        <w:t>п</w:t>
      </w:r>
      <w:r>
        <w:rPr>
          <w:sz w:val="28"/>
          <w:szCs w:val="28"/>
        </w:rPr>
        <w:t>ри ее применен</w:t>
      </w:r>
      <w:r>
        <w:rPr>
          <w:sz w:val="28"/>
          <w:szCs w:val="28"/>
        </w:rPr>
        <w:t>ии.</w:t>
      </w:r>
      <w:r>
        <w:rPr>
          <w:sz w:val="28"/>
          <w:szCs w:val="28"/>
        </w:rPr>
        <w:t xml:space="preserve"> Также </w:t>
      </w:r>
      <w:r>
        <w:rPr>
          <w:sz w:val="28"/>
          <w:szCs w:val="28"/>
        </w:rPr>
        <w:t>ва</w:t>
      </w:r>
      <w:r>
        <w:rPr>
          <w:sz w:val="28"/>
          <w:szCs w:val="28"/>
        </w:rPr>
        <w:t>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учитывать, что в силу </w:t>
      </w:r>
      <w:r>
        <w:rPr>
          <w:sz w:val="28"/>
          <w:szCs w:val="28"/>
        </w:rPr>
        <w:t>статьи</w:t>
      </w:r>
      <w:r>
        <w:rPr>
          <w:sz w:val="28"/>
          <w:szCs w:val="28"/>
        </w:rPr>
        <w:t xml:space="preserve"> 56 </w:t>
      </w:r>
      <w:r>
        <w:rPr>
          <w:sz w:val="28"/>
          <w:szCs w:val="28"/>
        </w:rPr>
        <w:t>Б</w:t>
      </w:r>
      <w:r>
        <w:rPr>
          <w:sz w:val="28"/>
          <w:szCs w:val="28"/>
        </w:rPr>
        <w:t>юджетного кодекса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налоговые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доходы от э</w:t>
      </w:r>
      <w:r>
        <w:rPr>
          <w:sz w:val="28"/>
          <w:szCs w:val="28"/>
        </w:rPr>
        <w:t>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 системы налогообложения по нормативу 10</w:t>
      </w:r>
      <w:r>
        <w:rPr>
          <w:sz w:val="28"/>
          <w:szCs w:val="28"/>
        </w:rPr>
        <w:t>0</w:t>
      </w:r>
      <w:r>
        <w:rPr>
          <w:sz w:val="28"/>
          <w:szCs w:val="28"/>
        </w:rPr>
        <w:t xml:space="preserve"> процентов зачисляются в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бюджеты субъектов Российской Федерации, что означает неминуемое возникновение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выпадающих доходов местных бюджетов в случае массового перехода предпринимателей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ЕНВД на УСН. Помимо этого, субъекты Российской Федерации крайне </w:t>
      </w:r>
      <w:r>
        <w:rPr>
          <w:sz w:val="28"/>
          <w:szCs w:val="28"/>
        </w:rPr>
        <w:t>н</w:t>
      </w:r>
      <w:r>
        <w:rPr>
          <w:sz w:val="28"/>
          <w:szCs w:val="28"/>
        </w:rPr>
        <w:t>е активно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реализовывали предоставленную им возможность по снижению налоговой ставки по УСН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при выбранном объекте налогообложения - </w:t>
      </w:r>
      <w:r>
        <w:rPr>
          <w:sz w:val="28"/>
          <w:szCs w:val="28"/>
        </w:rPr>
        <w:t>доходы) с 6 до 1</w:t>
      </w:r>
      <w:r>
        <w:rPr>
          <w:sz w:val="28"/>
          <w:szCs w:val="28"/>
        </w:rPr>
        <w:t xml:space="preserve"> пр</w:t>
      </w:r>
      <w:r>
        <w:rPr>
          <w:sz w:val="28"/>
          <w:szCs w:val="28"/>
        </w:rPr>
        <w:t>оцента</w:t>
      </w:r>
      <w:r>
        <w:rPr>
          <w:sz w:val="28"/>
          <w:szCs w:val="28"/>
        </w:rPr>
        <w:t xml:space="preserve"> в зависимости </w:t>
      </w:r>
      <w:r>
        <w:rPr>
          <w:sz w:val="28"/>
          <w:szCs w:val="28"/>
        </w:rPr>
        <w:t>от категорий налогоплательщиков.</w:t>
      </w:r>
    </w:p>
    <w:p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Таким образом, предлагаемое законопроектом изменение о продлении применения ЕНВД до 2024 года затрагивает интересы большого количества предпринимателей и местные бюджеты.</w:t>
      </w:r>
    </w:p>
    <w:p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Депутат </w:t>
      </w:r>
      <w:r>
        <w:rPr>
          <w:rFonts w:eastAsiaTheme="minorHAnsi"/>
          <w:sz w:val="28"/>
          <w:szCs w:val="28"/>
          <w:lang w:eastAsia="en-US"/>
        </w:rPr>
        <w:t xml:space="preserve">Законодательного </w:t>
      </w:r>
      <w:r>
        <w:rPr>
          <w:rFonts w:eastAsiaTheme="minorHAnsi"/>
          <w:sz w:val="28"/>
          <w:szCs w:val="28"/>
          <w:lang w:eastAsia="en-US"/>
        </w:rPr>
        <w:t>собрания                                   Бебенин СМ</w:t>
      </w:r>
    </w:p>
    <w:p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Ленинградской области                                                         Гилязов ИФ</w:t>
      </w:r>
    </w:p>
    <w:p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Коняев </w:t>
      </w:r>
      <w:r>
        <w:rPr>
          <w:rFonts w:eastAsiaTheme="minorHAnsi"/>
          <w:sz w:val="28"/>
          <w:szCs w:val="28"/>
          <w:lang w:eastAsia="en-US"/>
        </w:rPr>
        <w:t xml:space="preserve">СВ </w:t>
      </w:r>
    </w:p>
    <w:p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</w:t>
      </w:r>
      <w:r>
        <w:rPr>
          <w:rFonts w:eastAsiaTheme="minorHAnsi"/>
          <w:sz w:val="28"/>
          <w:szCs w:val="28"/>
          <w:lang w:eastAsia="en-US"/>
        </w:rPr>
        <w:t>Ломов АВ</w:t>
      </w:r>
    </w:p>
    <w:p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Пуляевский ДВ</w:t>
      </w:r>
    </w:p>
    <w:p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Пустотин НИ</w:t>
      </w:r>
    </w:p>
    <w:p>
      <w:pPr>
        <w:jc w:val="both"/>
        <w:rPr>
          <w:sz w:val="28"/>
          <w:szCs w:val="28"/>
        </w:rPr>
      </w:pPr>
    </w:p>
    <w:p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>
      <w:pPr>
        <w:jc w:val="both"/>
        <w:rPr>
          <w:sz w:val="28"/>
          <w:szCs w:val="28"/>
        </w:rPr>
      </w:pPr>
    </w:p>
    <w:p>
      <w:pPr>
        <w:ind w:left="5103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</w:t>
      </w:r>
    </w:p>
    <w:p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проекту федерального закона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«О внесении изменения в статью 5 Федерального закона «О внесении изменений в часть первую и часть вторую Налогового кодекса Российской Федерации и статью 26 Федерального закона «О банках и банковской деятельности»</w:t>
      </w:r>
    </w:p>
    <w:p>
      <w:pPr>
        <w:jc w:val="both"/>
        <w:rPr>
          <w:rFonts w:eastAsiaTheme="minorHAnsi"/>
          <w:sz w:val="28"/>
          <w:szCs w:val="28"/>
          <w:lang w:eastAsia="en-US"/>
        </w:rPr>
      </w:pPr>
    </w:p>
    <w:p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Перечень </w:t>
      </w:r>
      <w:r>
        <w:rPr>
          <w:rFonts w:eastAsiaTheme="minorHAnsi"/>
          <w:sz w:val="28"/>
          <w:szCs w:val="28"/>
          <w:lang w:eastAsia="en-US"/>
        </w:rPr>
        <w:br w:type="textWrapping"/>
      </w:r>
      <w:r>
        <w:rPr>
          <w:rFonts w:eastAsiaTheme="minorHAnsi"/>
          <w:sz w:val="28"/>
          <w:szCs w:val="28"/>
          <w:lang w:eastAsia="en-US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</w:t>
      </w:r>
      <w:r>
        <w:rPr>
          <w:sz w:val="28"/>
          <w:szCs w:val="28"/>
        </w:rPr>
        <w:t>федерального закона «О внесении изменения в статью 5 Федерального закона «О внесении изменений в часть первую и часть вторую Налогового кодекса Российской Федерации и статью 26 Федерального</w:t>
      </w:r>
      <w:r>
        <w:rPr>
          <w:sz w:val="28"/>
          <w:szCs w:val="28"/>
        </w:rPr>
        <w:t xml:space="preserve"> закона «О банках и банковской деятельности»</w:t>
      </w:r>
    </w:p>
    <w:p>
      <w:pPr>
        <w:jc w:val="both"/>
        <w:rPr>
          <w:rFonts w:eastAsiaTheme="minorHAnsi"/>
          <w:sz w:val="24"/>
          <w:szCs w:val="24"/>
          <w:lang w:eastAsia="en-US"/>
        </w:rPr>
      </w:pPr>
    </w:p>
    <w:p>
      <w:pPr>
        <w:jc w:val="both"/>
        <w:rPr>
          <w:rFonts w:eastAsiaTheme="minorHAnsi"/>
          <w:sz w:val="24"/>
          <w:szCs w:val="24"/>
          <w:lang w:eastAsia="en-US"/>
        </w:rPr>
      </w:pPr>
    </w:p>
    <w:p>
      <w:pPr>
        <w:jc w:val="both"/>
        <w:rPr>
          <w:rFonts w:eastAsiaTheme="minorHAnsi"/>
          <w:sz w:val="24"/>
          <w:szCs w:val="24"/>
          <w:lang w:eastAsia="en-US"/>
        </w:rPr>
      </w:pPr>
    </w:p>
    <w:p>
      <w:pPr>
        <w:jc w:val="both"/>
        <w:rPr>
          <w:rFonts w:eastAsiaTheme="minorHAnsi"/>
          <w:sz w:val="24"/>
          <w:szCs w:val="24"/>
          <w:lang w:eastAsia="en-US"/>
        </w:rPr>
      </w:pPr>
    </w:p>
    <w:p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Принятие федерального закона «О внесении изменения в статью 5 Федерального закона «О внесении изменений в часть первую и часть вторую Налогового кодекса Российской Федерации и статью 26 Федерального закона «О банках и банковской деятельности» не потребует </w:t>
      </w:r>
      <w:r>
        <w:rPr>
          <w:rFonts w:eastAsiaTheme="minorHAnsi"/>
          <w:sz w:val="28"/>
          <w:szCs w:val="28"/>
          <w:lang w:eastAsia="en-US"/>
        </w:rPr>
        <w:t>признанию утратившими силу, приостановлению, изменению или принятию законов Российской Федерации и законов РСФСР, федеральных конституционных законов, федеральных законов и иных нормативных правовых актов РСФСР</w:t>
      </w:r>
      <w:r>
        <w:rPr>
          <w:rFonts w:eastAsiaTheme="minorHAnsi"/>
          <w:sz w:val="28"/>
          <w:szCs w:val="28"/>
          <w:lang w:eastAsia="en-US"/>
        </w:rPr>
        <w:t xml:space="preserve"> и Российской Федерации.</w:t>
      </w:r>
    </w:p>
    <w:p>
      <w:pPr>
        <w:jc w:val="both"/>
        <w:rPr>
          <w:rFonts w:eastAsiaTheme="minorHAnsi"/>
          <w:sz w:val="28"/>
          <w:szCs w:val="28"/>
          <w:lang w:eastAsia="en-US"/>
        </w:rPr>
      </w:pPr>
    </w:p>
    <w:p>
      <w:pPr>
        <w:jc w:val="both"/>
        <w:rPr>
          <w:rFonts w:eastAsiaTheme="minorHAnsi"/>
          <w:sz w:val="28"/>
          <w:szCs w:val="28"/>
          <w:lang w:eastAsia="en-US"/>
        </w:rPr>
      </w:pPr>
    </w:p>
    <w:p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Председатель</w:t>
      </w:r>
    </w:p>
    <w:p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Законодательного собрания</w:t>
      </w:r>
    </w:p>
    <w:p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Ленинградской области</w:t>
      </w:r>
    </w:p>
    <w:p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С.Бебенин</w:t>
      </w:r>
    </w:p>
    <w:p>
      <w:pPr>
        <w:jc w:val="both"/>
        <w:rPr>
          <w:rFonts w:eastAsiaTheme="minorHAnsi"/>
          <w:sz w:val="24"/>
          <w:szCs w:val="24"/>
          <w:lang w:eastAsia="en-US"/>
        </w:rPr>
      </w:pPr>
    </w:p>
    <w:p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br w:type="page"/>
      </w:r>
    </w:p>
    <w:p>
      <w:pPr>
        <w:jc w:val="both"/>
        <w:rPr>
          <w:rFonts w:eastAsiaTheme="minorHAnsi"/>
          <w:sz w:val="24"/>
          <w:szCs w:val="24"/>
          <w:lang w:eastAsia="en-US"/>
        </w:rPr>
      </w:pPr>
    </w:p>
    <w:p>
      <w:pPr>
        <w:ind w:left="5103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</w:t>
      </w:r>
    </w:p>
    <w:p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проекту федерального закона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«О внесении изменения в статью 5 Федерального закона «О внесении изменений в часть первую и часть вторую Налогового кодекса Российской Федерации и статью 26 Федерального закона «О банках и банковской деятельности»</w:t>
      </w:r>
    </w:p>
    <w:p>
      <w:pPr>
        <w:jc w:val="both"/>
        <w:rPr>
          <w:rFonts w:eastAsiaTheme="minorHAnsi"/>
          <w:sz w:val="24"/>
          <w:szCs w:val="24"/>
          <w:lang w:eastAsia="en-US"/>
        </w:rPr>
      </w:pPr>
    </w:p>
    <w:p>
      <w:pPr>
        <w:jc w:val="both"/>
        <w:rPr>
          <w:rFonts w:eastAsiaTheme="minorHAnsi"/>
          <w:sz w:val="24"/>
          <w:szCs w:val="24"/>
          <w:lang w:eastAsia="en-US"/>
        </w:rPr>
      </w:pPr>
    </w:p>
    <w:p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Финансово-экономическое обоснование </w:t>
      </w:r>
      <w:r>
        <w:rPr>
          <w:rFonts w:eastAsiaTheme="minorHAnsi"/>
          <w:sz w:val="28"/>
          <w:szCs w:val="28"/>
          <w:lang w:eastAsia="en-US"/>
        </w:rPr>
        <w:br w:type="textWrapping"/>
      </w:r>
      <w:r>
        <w:rPr>
          <w:rFonts w:eastAsiaTheme="minorHAnsi"/>
          <w:sz w:val="28"/>
          <w:szCs w:val="28"/>
          <w:lang w:eastAsia="en-US"/>
        </w:rPr>
        <w:t xml:space="preserve">к проекту </w:t>
      </w:r>
      <w:r>
        <w:rPr>
          <w:sz w:val="28"/>
          <w:szCs w:val="28"/>
        </w:rPr>
        <w:t>федерального закона «О внесении изменения в статью 5 Федерального закона «О внесении изменений в часть первую и часть вторую Налогового кодекса Российской Федерации и статью 26 Федерального закона «О банках и банковской деятельности»</w:t>
      </w:r>
    </w:p>
    <w:p>
      <w:pPr>
        <w:jc w:val="both"/>
        <w:rPr>
          <w:rFonts w:eastAsiaTheme="minorHAnsi"/>
          <w:sz w:val="24"/>
          <w:szCs w:val="24"/>
          <w:lang w:eastAsia="en-US"/>
        </w:rPr>
      </w:pPr>
    </w:p>
    <w:p>
      <w:pPr>
        <w:jc w:val="both"/>
        <w:rPr>
          <w:rFonts w:eastAsiaTheme="minorHAnsi"/>
          <w:sz w:val="24"/>
          <w:szCs w:val="24"/>
          <w:lang w:eastAsia="en-US"/>
        </w:rPr>
      </w:pPr>
    </w:p>
    <w:p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Принятие </w:t>
      </w:r>
      <w:r>
        <w:rPr>
          <w:sz w:val="28"/>
          <w:szCs w:val="28"/>
        </w:rPr>
        <w:t xml:space="preserve">федерального закона «О внесении изменения в статью 5 Федерального закона «О внесении изменений в часть первую и часть вторую Налогового кодекса Российской Федерации и статью 26 Федерального закона «О банках и банковской деятельности» </w:t>
      </w:r>
      <w:r>
        <w:rPr>
          <w:rFonts w:eastAsiaTheme="minorHAnsi"/>
          <w:sz w:val="28"/>
          <w:szCs w:val="28"/>
          <w:lang w:eastAsia="en-US"/>
        </w:rPr>
        <w:t>не потребует дополнительных расходов из средств федерального бюджета.</w:t>
      </w:r>
    </w:p>
    <w:p>
      <w:pPr>
        <w:ind w:firstLine="567"/>
        <w:rPr>
          <w:rFonts w:eastAsiaTheme="minorHAnsi"/>
          <w:sz w:val="28"/>
          <w:szCs w:val="28"/>
          <w:lang w:eastAsia="en-US"/>
        </w:rPr>
      </w:pPr>
    </w:p>
    <w:p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Председатель</w:t>
      </w:r>
    </w:p>
    <w:p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Законодательного собрания</w:t>
      </w:r>
    </w:p>
    <w:p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Ленинградской области</w:t>
      </w:r>
    </w:p>
    <w:p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С.Бебенин</w:t>
      </w:r>
    </w:p>
    <w:p>
      <w:pPr>
        <w:jc w:val="both"/>
        <w:rPr>
          <w:rFonts w:eastAsiaTheme="minorHAnsi"/>
          <w:sz w:val="28"/>
          <w:szCs w:val="28"/>
          <w:lang w:eastAsia="en-US"/>
        </w:rPr>
      </w:pPr>
    </w:p>
    <w:p/>
    <w:sectPr>
      <w:headerReference w:type="default" r:id="rId16"/>
      <w:headerReference w:type="even" r:id="rId17"/>
      <w:pgSz w:w="11906" w:h="16838"/>
      <w:pgMar w:top="851" w:right="851" w:bottom="851" w:left="1701" w:header="709" w:footer="709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>
  <w:endnote w:type="separator" w:id="0">
    <w:p>
      <w:r>
        <w:rPr/>
        <w:separator/>
      </w:r>
    </w:p>
  </w:endnote>
  <w:endnote w:type="continuationSeparator" w:id="1">
    <w:p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>
  <w:footnote w:type="separator" w:id="0">
    <w:p>
      <w:r>
        <w:rPr/>
        <w:separator/>
      </w:r>
    </w:p>
  </w:footnote>
  <w:footnote w:type="continuationSeparator" w:id="1">
    <w:p>
      <w:r>
        <w:rPr/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>
  <w:p>
    <w:pPr>
      <w:pStyle w:val="Header"/>
      <w:spacing w:line="360" w:lineRule="auto"/>
      <w:jc w:val="right"/>
      <w:rPr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>
      <w:rPr>
        <w:rStyle w:val="Pagenumber"/>
        <w:sz w:val="24"/>
        <w:szCs w:val="24"/>
      </w:rPr>
      <w:t>5</w:t>
    </w:r>
    <w: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>
  <w:p>
    <w:pPr>
      <w:pStyle w:val="Header"/>
      <w:framePr w:hAnchor="margin" w:vAnchor="text" w:wrap="around" w:xAlign="right" w:y="1"/>
      <w:rPr>
        <w:rStyle w:val="Pagenumber"/>
      </w:rPr>
    </w:pPr>
    <w:r>
      <w:fldChar w:fldCharType="begin"/>
    </w:r>
    <w:r>
      <w:instrText xml:space="preserve">PAGE  </w:instrText>
    </w:r>
    <w:r>
      <w:fldChar w:fldCharType="separate"/>
    </w:r>
    <w:r>
      <w:t>*</w:t>
    </w:r>
    <w:r>
      <w:fldChar w:fldCharType="end"/>
    </w:r>
  </w:p>
  <w:p>
    <w:pPr>
      <w:pStyle w:val="Header"/>
      <w:ind w:right="360"/>
      <w:rPr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4ED9"/>
    <w:rsid w:val="00013F05"/>
    <w:rsid w:val="0008114B"/>
    <w:rsid w:val="000B4FFE"/>
    <w:rsid w:val="00164ED9"/>
    <w:rsid w:val="00206746"/>
    <w:rsid w:val="008472AB"/>
    <w:rsid w:val="009378A1"/>
    <w:rsid w:val="00D72C09"/>
    <w:rsid w:val="00EC1EBB"/>
    <w:rsid w:val="00F25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theme="minorBidi" w:eastAsiaTheme="minorHAnsi" w:hAnsi="Times New Roman"/>
        <w:sz w:val="28"/>
        <w:szCs w:val="22"/>
        <w:lang w:val="ru-RU" w:bidi="ar-SA" w:eastAsia="en-US"/>
      </w:rPr>
    </w:rPrDefault>
    <w:pPrDefault>
      <w:pPr>
        <w:spacing w:after="200" w:line="276" w:lineRule="auto"/>
      </w:pPr>
    </w:pPrDefault>
  </w:docDefaults>
  <w:style w:type="paragraph" w:styleId="Normal">
    <w:name w:val="Normal"/>
    <w:uiPriority w:val="99"/>
    <w:qFormat w:val="on"/>
    <w:pPr>
      <w:spacing w:after="0" w:line="240" w:lineRule="auto"/>
    </w:pPr>
    <w:rPr>
      <w:rFonts w:cs="Times New Roman" w:eastAsia="Times New Roman"/>
      <w:sz w:val="20"/>
      <w:szCs w:val="20"/>
      <w:lang w:eastAsia="ru-RU"/>
    </w:rPr>
  </w:style>
  <w:style w:type="character" w:styleId="DefaultParagraphFont">
    <w:name w:val="Default Paragraph Font"/>
    <w:uiPriority w:val="1"/>
    <w:semiHidden w:val="on"/>
    <w:unhideWhenUsed w:val="on"/>
    <w:unhideWhenUsed w:val="on"/>
  </w:style>
  <w:style w:type="table" w:styleId="NormalTable">
    <w:name w:val="Normal Table"/>
    <w:uiPriority w:val="99"/>
    <w:semiHidden w:val="on"/>
    <w:unhideWhenUsed w:val="on"/>
    <w:qFormat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 w:val="on"/>
    <w:unhideWhenUsed w:val="on"/>
    <w:unhideWhenUsed w:val="on"/>
  </w:style>
  <w:style w:type="paragraph" w:customStyle="1" w:styleId="ConsNormal">
    <w:name w:val="ConsNormal"/>
    <w:uiPriority w:val="99"/>
    <w:pPr>
      <w:spacing w:after="0" w:line="240" w:lineRule="auto"/>
      <w:ind w:right="19772" w:firstLine="720"/>
    </w:pPr>
    <w:rPr>
      <w:rFonts w:ascii="Arial" w:cs="Arial" w:eastAsia="Times New Roman" w:hAnsi="Arial"/>
      <w:sz w:val="20"/>
      <w:szCs w:val="20"/>
      <w:lang w:eastAsia="ru-RU"/>
    </w:rPr>
  </w:style>
  <w:style w:type="paragraph" w:styleId="Header">
    <w:name w:val="Header"/>
    <w:basedOn w:val="Normal"/>
    <w:link w:val="ВерхнийколонтитулЗнак"/>
    <w:uiPriority w:val="99"/>
    <w:pPr>
      <w:tabs>
        <w:tab w:val="center" w:pos="4677"/>
        <w:tab w:val="right" w:pos="9355"/>
      </w:tabs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Pr>
      <w:rFonts w:cs="Times New Roman" w:eastAsia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</w:style>
  <w:style w:type="paragraph" w:styleId="BalloonText">
    <w:name w:val="Balloon Text"/>
    <w:basedOn w:val="Normal"/>
    <w:link w:val="ТекствыноскиЗнак"/>
    <w:uiPriority w:val="99"/>
    <w:semiHidden w:val="on"/>
    <w:unhideWhenUsed w:val="on"/>
    <w:unhideWhenUsed w:val="on"/>
    <w:rPr>
      <w:rFonts w:ascii="Tahoma" w:cs="Tahoma" w:hAnsi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Tahoma" w:cs="Tahoma" w:eastAsia="Times New Roman" w:hAnsi="Tahoma"/>
      <w:sz w:val="16"/>
      <w:szCs w:val="16"/>
      <w:lang w:eastAsia="ru-RU"/>
    </w:rPr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unhideWhenUsed w:val="on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Сергей Коняев</cp:lastModifiedBy>
</cp:coreProperties>
</file>