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70B" w:rsidRPr="001A2472" w:rsidRDefault="009E470B" w:rsidP="00910607">
      <w:pPr>
        <w:pStyle w:val="ConsPlusNormal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1A2472">
        <w:rPr>
          <w:rFonts w:ascii="Times New Roman" w:hAnsi="Times New Roman" w:cs="Times New Roman"/>
          <w:sz w:val="24"/>
          <w:szCs w:val="24"/>
        </w:rPr>
        <w:t>ПАСПОРТ</w:t>
      </w:r>
    </w:p>
    <w:p w:rsidR="009E470B" w:rsidRPr="001A2472" w:rsidRDefault="009E470B" w:rsidP="00910607">
      <w:pPr>
        <w:pStyle w:val="ConsPlusNormal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A2472">
        <w:rPr>
          <w:rFonts w:ascii="Times New Roman" w:hAnsi="Times New Roman" w:cs="Times New Roman"/>
          <w:sz w:val="24"/>
          <w:szCs w:val="24"/>
        </w:rPr>
        <w:t>ГОСУДАРСТВЕННОЙ ПРОГРАММЫ ЛЕНИНГРАДСКОЙ ОБЛАСТИ</w:t>
      </w:r>
    </w:p>
    <w:p w:rsidR="009E470B" w:rsidRDefault="009E470B" w:rsidP="00910607">
      <w:pPr>
        <w:pStyle w:val="ConsPlusNormal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A2472">
        <w:rPr>
          <w:rFonts w:ascii="Times New Roman" w:hAnsi="Times New Roman" w:cs="Times New Roman"/>
          <w:sz w:val="24"/>
          <w:szCs w:val="24"/>
        </w:rPr>
        <w:t>"РАЗВИТИЕ СЕЛЬСКОГО ХОЗЯЙСТВА ЛЕНИНГРАДСКОЙ ОБЛАСТИ"</w:t>
      </w:r>
    </w:p>
    <w:p w:rsidR="00B1769F" w:rsidRPr="001A2472" w:rsidRDefault="00B1769F" w:rsidP="00910607">
      <w:pPr>
        <w:pStyle w:val="ConsPlusNormal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Pr="001A2472">
        <w:rPr>
          <w:rFonts w:ascii="Times New Roman" w:hAnsi="Times New Roman" w:cs="Times New Roman"/>
          <w:sz w:val="24"/>
          <w:szCs w:val="24"/>
        </w:rPr>
        <w:t xml:space="preserve"> 29.12.2012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1A2472">
        <w:rPr>
          <w:rFonts w:ascii="Times New Roman" w:hAnsi="Times New Roman" w:cs="Times New Roman"/>
          <w:sz w:val="24"/>
          <w:szCs w:val="24"/>
        </w:rPr>
        <w:t xml:space="preserve"> 463 (</w:t>
      </w:r>
      <w:r>
        <w:rPr>
          <w:rFonts w:ascii="Times New Roman" w:hAnsi="Times New Roman" w:cs="Times New Roman"/>
          <w:sz w:val="24"/>
          <w:szCs w:val="24"/>
        </w:rPr>
        <w:t>ред</w:t>
      </w:r>
      <w:r w:rsidRPr="001A247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910607">
        <w:rPr>
          <w:rFonts w:ascii="Times New Roman" w:hAnsi="Times New Roman" w:cs="Times New Roman"/>
          <w:sz w:val="24"/>
          <w:szCs w:val="24"/>
        </w:rPr>
        <w:t>13.09</w:t>
      </w:r>
      <w:r w:rsidR="0034445D" w:rsidRPr="0034445D">
        <w:rPr>
          <w:rFonts w:ascii="Times New Roman" w:hAnsi="Times New Roman" w:cs="Times New Roman"/>
          <w:sz w:val="24"/>
          <w:szCs w:val="24"/>
        </w:rPr>
        <w:t xml:space="preserve">.2019 </w:t>
      </w:r>
      <w:r w:rsidR="0034445D">
        <w:rPr>
          <w:rFonts w:ascii="Times New Roman" w:hAnsi="Times New Roman" w:cs="Times New Roman"/>
          <w:sz w:val="24"/>
          <w:szCs w:val="24"/>
        </w:rPr>
        <w:t>№</w:t>
      </w:r>
      <w:r w:rsidR="0034445D" w:rsidRPr="0034445D">
        <w:rPr>
          <w:rFonts w:ascii="Times New Roman" w:hAnsi="Times New Roman" w:cs="Times New Roman"/>
          <w:sz w:val="24"/>
          <w:szCs w:val="24"/>
        </w:rPr>
        <w:t xml:space="preserve"> </w:t>
      </w:r>
      <w:r w:rsidR="00910607">
        <w:rPr>
          <w:rFonts w:ascii="Times New Roman" w:hAnsi="Times New Roman" w:cs="Times New Roman"/>
          <w:sz w:val="24"/>
          <w:szCs w:val="24"/>
        </w:rPr>
        <w:t>425</w:t>
      </w:r>
      <w:r w:rsidRPr="001A2472">
        <w:rPr>
          <w:rFonts w:ascii="Times New Roman" w:hAnsi="Times New Roman" w:cs="Times New Roman"/>
          <w:sz w:val="24"/>
          <w:szCs w:val="24"/>
        </w:rPr>
        <w:t>)</w:t>
      </w:r>
    </w:p>
    <w:p w:rsidR="009E470B" w:rsidRPr="001A2472" w:rsidRDefault="009E470B" w:rsidP="00910607">
      <w:pPr>
        <w:pStyle w:val="ConsPlusNormal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Layout w:type="fixed"/>
        <w:tblLook w:val="0000" w:firstRow="0" w:lastRow="0" w:firstColumn="0" w:lastColumn="0" w:noHBand="0" w:noVBand="0"/>
      </w:tblPr>
      <w:tblGrid>
        <w:gridCol w:w="1984"/>
        <w:gridCol w:w="7087"/>
      </w:tblGrid>
      <w:tr w:rsidR="00910607" w:rsidRPr="00910607" w:rsidTr="00910607">
        <w:tc>
          <w:tcPr>
            <w:tcW w:w="1984" w:type="dxa"/>
          </w:tcPr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7087" w:type="dxa"/>
          </w:tcPr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Государственная программа Ленинградской области "Развитие сельского хозяйства Ленинградской области" (далее - Государственная программа)</w:t>
            </w:r>
          </w:p>
        </w:tc>
      </w:tr>
      <w:tr w:rsidR="00910607" w:rsidRPr="00910607" w:rsidTr="00910607">
        <w:tc>
          <w:tcPr>
            <w:tcW w:w="1984" w:type="dxa"/>
          </w:tcPr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7087" w:type="dxa"/>
          </w:tcPr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Комитет по агропромышленному и рыбохозяйственному комплексу Ленинградской области</w:t>
            </w:r>
          </w:p>
        </w:tc>
      </w:tr>
      <w:tr w:rsidR="00910607" w:rsidRPr="00910607" w:rsidTr="00910607">
        <w:tc>
          <w:tcPr>
            <w:tcW w:w="1984" w:type="dxa"/>
          </w:tcPr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Соисполнитель Государственной программы</w:t>
            </w:r>
          </w:p>
        </w:tc>
        <w:tc>
          <w:tcPr>
            <w:tcW w:w="7087" w:type="dxa"/>
          </w:tcPr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Управление ветеринарии Ленинградской области; комитет по агропромышленному и рыбохозяйственному комплексу Ленинградской области</w:t>
            </w:r>
          </w:p>
        </w:tc>
      </w:tr>
      <w:tr w:rsidR="00910607" w:rsidRPr="00910607" w:rsidTr="00910607">
        <w:tc>
          <w:tcPr>
            <w:tcW w:w="1984" w:type="dxa"/>
          </w:tcPr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7087" w:type="dxa"/>
          </w:tcPr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Комитет по агропромышленному и рыбохозяйственному комплексу Ленинградской области;</w:t>
            </w:r>
          </w:p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Управление ветеринарии Ленинградской области;</w:t>
            </w:r>
          </w:p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комитет по строительству Ленинградской области;</w:t>
            </w:r>
          </w:p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комитет общего и профессионального образования Ленинградской области;</w:t>
            </w:r>
          </w:p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комитет по культуре Ленинградской области;</w:t>
            </w:r>
          </w:p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комитет по жилищно-коммунальному хозяйству Ленинградской области;</w:t>
            </w:r>
          </w:p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комитет по топливно-энергетическому комплексу Ленинградской области;</w:t>
            </w:r>
          </w:p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Комитет по здравоохранению Ленинградской области;</w:t>
            </w:r>
          </w:p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комитет по физической культуре и спорту Ленинградской области;</w:t>
            </w:r>
          </w:p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Комитет по дорожному хозяйству Ленинградской области;</w:t>
            </w:r>
          </w:p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Ленинградский областной комитет по управлению государственным имуществом</w:t>
            </w:r>
          </w:p>
        </w:tc>
      </w:tr>
      <w:tr w:rsidR="00910607" w:rsidRPr="00910607" w:rsidTr="00910607">
        <w:tc>
          <w:tcPr>
            <w:tcW w:w="1984" w:type="dxa"/>
          </w:tcPr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Подпрограммы Государственной программы</w:t>
            </w:r>
          </w:p>
        </w:tc>
        <w:tc>
          <w:tcPr>
            <w:tcW w:w="7087" w:type="dxa"/>
          </w:tcPr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Развитие отраслей растениеводства.</w:t>
            </w:r>
          </w:p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Развитие отраслей животноводства.</w:t>
            </w:r>
          </w:p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Развитие пищевой, перерабатывающей промышленности и рыбохозяйственного комплекса.</w:t>
            </w:r>
          </w:p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Поддержка малых форм хозяйствования.</w:t>
            </w:r>
          </w:p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Техническая и технологическая модернизация, инновационное развитие.</w:t>
            </w:r>
          </w:p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Обеспечение реализации государственной программы Ленинградской области "Развитие сельского хозяйства Ленинградской области".</w:t>
            </w:r>
          </w:p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Устойчивое развитие сельских территорий Ленинградской области.</w:t>
            </w:r>
          </w:p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Развитие мелиорации земель сельскохозяйственного назначения Ленинградской области.</w:t>
            </w:r>
          </w:p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lastRenderedPageBreak/>
              <w:t>Обеспечение эпизоотического благополучия на территории Ленинградской области</w:t>
            </w:r>
          </w:p>
        </w:tc>
      </w:tr>
      <w:tr w:rsidR="00910607" w:rsidRPr="00910607" w:rsidTr="00910607">
        <w:tc>
          <w:tcPr>
            <w:tcW w:w="1984" w:type="dxa"/>
          </w:tcPr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lastRenderedPageBreak/>
              <w:t>Проекты, реализуемые в рамках государственной программы</w:t>
            </w:r>
          </w:p>
        </w:tc>
        <w:tc>
          <w:tcPr>
            <w:tcW w:w="7087" w:type="dxa"/>
          </w:tcPr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Федеральный (региональный) проект "Развитие системы оказания первичной медико-санитарной помощи";</w:t>
            </w:r>
          </w:p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Федеральный (региональный) проект "Спорт - норма жизни";</w:t>
            </w:r>
          </w:p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Федеральный (региональный) проект "Создание системы поддержки фермеров и развитие сельской кооперации"</w:t>
            </w:r>
          </w:p>
        </w:tc>
      </w:tr>
      <w:tr w:rsidR="00910607" w:rsidRPr="00910607" w:rsidTr="00910607">
        <w:tc>
          <w:tcPr>
            <w:tcW w:w="1984" w:type="dxa"/>
          </w:tcPr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Цель Государственной программы</w:t>
            </w:r>
          </w:p>
        </w:tc>
        <w:tc>
          <w:tcPr>
            <w:tcW w:w="7087" w:type="dxa"/>
          </w:tcPr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10607">
              <w:rPr>
                <w:rFonts w:ascii="Times New Roman" w:hAnsi="Times New Roman"/>
                <w:sz w:val="24"/>
                <w:szCs w:val="24"/>
              </w:rPr>
              <w:t>Обеспечение качественными продуктами питания жителей Ленинградской области и соседних регионов, постепенное замещение импортной продукции, увеличение своей доли в сельском хозяйстве, обеспечение экономического роста и высокой конкурентоспособности на внутреннем и межрегиональных рынках</w:t>
            </w:r>
            <w:proofErr w:type="gramEnd"/>
          </w:p>
        </w:tc>
      </w:tr>
      <w:tr w:rsidR="00910607" w:rsidRPr="00910607" w:rsidTr="00910607">
        <w:tc>
          <w:tcPr>
            <w:tcW w:w="1984" w:type="dxa"/>
          </w:tcPr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Задачи Государственной программы</w:t>
            </w:r>
          </w:p>
        </w:tc>
        <w:tc>
          <w:tcPr>
            <w:tcW w:w="7087" w:type="dxa"/>
          </w:tcPr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 xml:space="preserve">Стимулирование </w:t>
            </w:r>
            <w:proofErr w:type="gramStart"/>
            <w:r w:rsidRPr="00910607">
              <w:rPr>
                <w:rFonts w:ascii="Times New Roman" w:hAnsi="Times New Roman"/>
                <w:sz w:val="24"/>
                <w:szCs w:val="24"/>
              </w:rPr>
              <w:t>увеличения объемов производства основных видов продукции растениеводства</w:t>
            </w:r>
            <w:proofErr w:type="gramEnd"/>
            <w:r w:rsidRPr="0091060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910607">
              <w:rPr>
                <w:rFonts w:ascii="Times New Roman" w:hAnsi="Times New Roman"/>
                <w:sz w:val="24"/>
                <w:szCs w:val="24"/>
              </w:rPr>
              <w:t>объемов производства основных видов продукции животноводства</w:t>
            </w:r>
            <w:proofErr w:type="gramEnd"/>
            <w:r w:rsidRPr="0091060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Повышение конкурентоспособности рыбной продукции и закрепление позиций производителей Ленинградской области на межрегиональных продовольственных рынках.</w:t>
            </w:r>
          </w:p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Формирование среды, способствующей увеличению количества малых форм хозяйствования в Ленинградской области.</w:t>
            </w:r>
          </w:p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Повышение эффективности и конкурентоспособности продукции сельскохозяйственных товаропроизводителей за счет технической и технологической модернизации производства.</w:t>
            </w:r>
          </w:p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Модернизация механизмов взаимодействия комитета по агропромышленному и рыбохозяйственному комплексу Ленинградской области с администрациями муниципальных образований, хозяйствующими субъектами агропромышленного комплекса по реализации мероприятий Государственной программы.</w:t>
            </w:r>
          </w:p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Долгосрочное, экономически эффективное развитие сельских территорий, сохранение окружающей среды.</w:t>
            </w:r>
          </w:p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Повышение продукционного потенциала мелиорируемых земель и эффективного использования природных ресурсов.</w:t>
            </w:r>
          </w:p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Создание условий для сохранения эпизоотического благополучия региона</w:t>
            </w:r>
          </w:p>
        </w:tc>
      </w:tr>
      <w:tr w:rsidR="00910607" w:rsidRPr="00910607" w:rsidTr="00910607">
        <w:tc>
          <w:tcPr>
            <w:tcW w:w="1984" w:type="dxa"/>
          </w:tcPr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Срок реализации Государственной программы</w:t>
            </w:r>
          </w:p>
        </w:tc>
        <w:tc>
          <w:tcPr>
            <w:tcW w:w="7087" w:type="dxa"/>
          </w:tcPr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2018-2024 годы</w:t>
            </w:r>
          </w:p>
        </w:tc>
      </w:tr>
      <w:tr w:rsidR="00910607" w:rsidRPr="00910607" w:rsidTr="00910607">
        <w:tc>
          <w:tcPr>
            <w:tcW w:w="1984" w:type="dxa"/>
          </w:tcPr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Финансовое обеспечение Государственной программы</w:t>
            </w:r>
          </w:p>
        </w:tc>
        <w:tc>
          <w:tcPr>
            <w:tcW w:w="7087" w:type="dxa"/>
          </w:tcPr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Финансовое обеспечение Государственной программы составляет 40151290,645 тыс. рублей, в том числе:</w:t>
            </w:r>
          </w:p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2018 год - 6835281,591 тыс. рублей;</w:t>
            </w:r>
          </w:p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2019 год - 6914060,305 тыс. рублей;</w:t>
            </w:r>
          </w:p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2020 год - 6095971,157 тыс. рублей;</w:t>
            </w:r>
          </w:p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lastRenderedPageBreak/>
              <w:t>2021 год - 6128272,537 тыс. рублей;</w:t>
            </w:r>
          </w:p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2022 год - 4725901,685 тыс. рублей;</w:t>
            </w:r>
          </w:p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2023 год - 4725901,685 тыс. рублей;</w:t>
            </w:r>
          </w:p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2024 год - 4725901,685 тыс. рублей</w:t>
            </w:r>
          </w:p>
        </w:tc>
      </w:tr>
      <w:tr w:rsidR="00910607" w:rsidRPr="00910607" w:rsidTr="00910607">
        <w:tc>
          <w:tcPr>
            <w:tcW w:w="1984" w:type="dxa"/>
          </w:tcPr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lastRenderedPageBreak/>
              <w:t>Ожидаемые результаты реализации Государственной программы</w:t>
            </w:r>
          </w:p>
        </w:tc>
        <w:tc>
          <w:tcPr>
            <w:tcW w:w="7087" w:type="dxa"/>
          </w:tcPr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Индекс производства продукции растениеводства (в сопоставимых ценах) к 2024 году составит 101,2 проц.</w:t>
            </w:r>
          </w:p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Индекс производства продукции животноводства (в сопоставимых ценах) к 2024 году составит 101,8 проц.</w:t>
            </w:r>
          </w:p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Индекс производства пищевых продуктов (в сопоставимых ценах) к 2024 году составит 103,4 проц.</w:t>
            </w:r>
          </w:p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Индекс производства продукции сельского хозяйства в хозяйствах всех категорий (в сопоставимых ценах) к 2024 году составит 101,7 проц.</w:t>
            </w:r>
          </w:p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Количество вы</w:t>
            </w:r>
            <w:bookmarkStart w:id="0" w:name="_GoBack"/>
            <w:bookmarkEnd w:id="0"/>
            <w:r w:rsidRPr="00910607">
              <w:rPr>
                <w:rFonts w:ascii="Times New Roman" w:hAnsi="Times New Roman"/>
                <w:sz w:val="24"/>
                <w:szCs w:val="24"/>
              </w:rPr>
              <w:t>сокопроизводительных рабочих мест к 2024 году составит 7705 единиц.</w:t>
            </w:r>
          </w:p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Рентабельность сельскохозяйственных организаций (с учетом субсидий) к 2024 году составит 17,0 проц.</w:t>
            </w:r>
          </w:p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Повышение качества среды проживания в сельских поселениях Ленинградской области и рост инвестиционной привлекательности отдельных территорий Ленинградской области.</w:t>
            </w:r>
          </w:p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Восстановление мелиоративного фонда, включая реализацию мер по осушению земель, с защитой земель от подтопления и затопления и вовлечение в оборот выбывших угодий.</w:t>
            </w:r>
          </w:p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Полная экологическая и эпизоотическая безопасность продуктов и сырья животного происхождения, произведенных на территории Ленинградской области</w:t>
            </w:r>
          </w:p>
        </w:tc>
      </w:tr>
      <w:tr w:rsidR="00910607" w:rsidRPr="00910607" w:rsidTr="00910607">
        <w:tc>
          <w:tcPr>
            <w:tcW w:w="1984" w:type="dxa"/>
          </w:tcPr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Финансовое обеспечение проектов, реализуемых в рамках государственной программы, - всего, в том числе по годам реализации</w:t>
            </w:r>
          </w:p>
        </w:tc>
        <w:tc>
          <w:tcPr>
            <w:tcW w:w="7087" w:type="dxa"/>
          </w:tcPr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Общий объем финансирования проектов, реализуемых в рамках государственной программы, составляет 107525,164 тыс. рублей, в том числе:</w:t>
            </w:r>
          </w:p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2019 год - 44577,104 тыс. рублей;</w:t>
            </w:r>
          </w:p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2020 год - 34422,090 тыс. рублей;</w:t>
            </w:r>
          </w:p>
          <w:p w:rsidR="00910607" w:rsidRPr="00910607" w:rsidRDefault="00910607" w:rsidP="00910607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0607">
              <w:rPr>
                <w:rFonts w:ascii="Times New Roman" w:hAnsi="Times New Roman"/>
                <w:sz w:val="24"/>
                <w:szCs w:val="24"/>
              </w:rPr>
              <w:t>2021 год - 28525,970 тыс. рублей</w:t>
            </w:r>
          </w:p>
        </w:tc>
      </w:tr>
    </w:tbl>
    <w:p w:rsidR="00937198" w:rsidRDefault="00937198" w:rsidP="00910607">
      <w:pPr>
        <w:contextualSpacing/>
      </w:pPr>
    </w:p>
    <w:sectPr w:rsidR="009371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1BD" w:rsidRDefault="006231BD" w:rsidP="006231BD">
      <w:pPr>
        <w:spacing w:after="0" w:line="240" w:lineRule="auto"/>
      </w:pPr>
      <w:r>
        <w:separator/>
      </w:r>
    </w:p>
  </w:endnote>
  <w:endnote w:type="continuationSeparator" w:id="0">
    <w:p w:rsidR="006231BD" w:rsidRDefault="006231BD" w:rsidP="00623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1BD" w:rsidRDefault="006231BD" w:rsidP="006231BD">
      <w:pPr>
        <w:spacing w:after="0" w:line="240" w:lineRule="auto"/>
      </w:pPr>
      <w:r>
        <w:separator/>
      </w:r>
    </w:p>
  </w:footnote>
  <w:footnote w:type="continuationSeparator" w:id="0">
    <w:p w:rsidR="006231BD" w:rsidRDefault="006231BD" w:rsidP="006231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CF5"/>
    <w:rsid w:val="0034445D"/>
    <w:rsid w:val="00365398"/>
    <w:rsid w:val="006231BD"/>
    <w:rsid w:val="00910607"/>
    <w:rsid w:val="00937198"/>
    <w:rsid w:val="009E470B"/>
    <w:rsid w:val="00B1769F"/>
    <w:rsid w:val="00C81CF5"/>
    <w:rsid w:val="00E73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70B"/>
    <w:rPr>
      <w:rFonts w:eastAsia="Times New Roman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47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31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231BD"/>
    <w:rPr>
      <w:rFonts w:eastAsia="Times New Roman" w:cs="Times New Roman"/>
    </w:rPr>
  </w:style>
  <w:style w:type="paragraph" w:styleId="a5">
    <w:name w:val="footer"/>
    <w:basedOn w:val="a"/>
    <w:link w:val="a6"/>
    <w:uiPriority w:val="99"/>
    <w:unhideWhenUsed/>
    <w:rsid w:val="006231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231BD"/>
    <w:rPr>
      <w:rFonts w:eastAsia="Times New Roman" w:cs="Times New Roman"/>
    </w:rPr>
  </w:style>
  <w:style w:type="character" w:styleId="a7">
    <w:name w:val="Hyperlink"/>
    <w:basedOn w:val="a0"/>
    <w:uiPriority w:val="99"/>
    <w:unhideWhenUsed/>
    <w:rsid w:val="00910607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9106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70B"/>
    <w:rPr>
      <w:rFonts w:eastAsia="Times New Roman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47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31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231BD"/>
    <w:rPr>
      <w:rFonts w:eastAsia="Times New Roman" w:cs="Times New Roman"/>
    </w:rPr>
  </w:style>
  <w:style w:type="paragraph" w:styleId="a5">
    <w:name w:val="footer"/>
    <w:basedOn w:val="a"/>
    <w:link w:val="a6"/>
    <w:uiPriority w:val="99"/>
    <w:unhideWhenUsed/>
    <w:rsid w:val="006231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231BD"/>
    <w:rPr>
      <w:rFonts w:eastAsia="Times New Roman" w:cs="Times New Roman"/>
    </w:rPr>
  </w:style>
  <w:style w:type="character" w:styleId="a7">
    <w:name w:val="Hyperlink"/>
    <w:basedOn w:val="a0"/>
    <w:uiPriority w:val="99"/>
    <w:unhideWhenUsed/>
    <w:rsid w:val="00910607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9106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854</Words>
  <Characters>4873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Соколова Маргарита Эйновна</dc:creator>
  <cp:lastModifiedBy>Морозова Екатерина Сергеевна</cp:lastModifiedBy>
  <cp:revision>3</cp:revision>
  <cp:lastPrinted>2018-08-20T07:09:00Z</cp:lastPrinted>
  <dcterms:created xsi:type="dcterms:W3CDTF">2019-08-20T12:55:00Z</dcterms:created>
  <dcterms:modified xsi:type="dcterms:W3CDTF">2019-10-08T14:12:00Z</dcterms:modified>
</cp:coreProperties>
</file>