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DF" w:rsidRPr="00F901DF" w:rsidRDefault="00F901DF" w:rsidP="00F901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1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F901DF" w:rsidRPr="00F901DF" w:rsidRDefault="00F901DF" w:rsidP="00F901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1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ПРОГРАММЫ ЛЕНИНГРАДСКОЙ ОБЛАСТИ</w:t>
      </w:r>
    </w:p>
    <w:p w:rsidR="00F901DF" w:rsidRPr="00F901DF" w:rsidRDefault="00F901DF" w:rsidP="00F901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1DF">
        <w:rPr>
          <w:rFonts w:ascii="Times New Roman" w:eastAsia="Times New Roman" w:hAnsi="Times New Roman" w:cs="Times New Roman"/>
          <w:sz w:val="24"/>
          <w:szCs w:val="24"/>
          <w:lang w:eastAsia="ru-RU"/>
        </w:rPr>
        <w:t>"СОВРЕМЕННОЕ ОБРАЗОВАНИЕ ЛЕНИНГРАДСКОЙ ОБЛАСТИ"</w:t>
      </w:r>
    </w:p>
    <w:p w:rsidR="007E43D4" w:rsidRPr="007E43D4" w:rsidRDefault="007E43D4" w:rsidP="007E43D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F347C0">
        <w:rPr>
          <w:rFonts w:ascii="Times New Roman" w:hAnsi="Times New Roman" w:cs="Times New Roman"/>
          <w:sz w:val="28"/>
        </w:rPr>
        <w:t xml:space="preserve">от </w:t>
      </w:r>
      <w:r w:rsidRPr="007E43D4">
        <w:rPr>
          <w:rFonts w:ascii="Times New Roman" w:eastAsia="Times New Roman" w:hAnsi="Times New Roman" w:cs="Times New Roman"/>
          <w:sz w:val="28"/>
          <w:szCs w:val="20"/>
          <w:lang w:eastAsia="ru-RU"/>
        </w:rPr>
        <w:t>14.11.2013</w:t>
      </w:r>
      <w:r w:rsidRPr="00F347C0">
        <w:rPr>
          <w:rFonts w:ascii="Times New Roman" w:hAnsi="Times New Roman" w:cs="Times New Roman"/>
          <w:sz w:val="28"/>
        </w:rPr>
        <w:t xml:space="preserve"> №</w:t>
      </w:r>
      <w:r w:rsidRPr="007E43D4">
        <w:rPr>
          <w:rFonts w:ascii="Times New Roman" w:eastAsia="Times New Roman" w:hAnsi="Times New Roman" w:cs="Times New Roman"/>
          <w:sz w:val="28"/>
          <w:szCs w:val="20"/>
          <w:lang w:eastAsia="ru-RU"/>
        </w:rPr>
        <w:t>398</w:t>
      </w:r>
      <w:r w:rsidRPr="00F347C0">
        <w:rPr>
          <w:rFonts w:ascii="Times New Roman" w:hAnsi="Times New Roman" w:cs="Times New Roman"/>
          <w:sz w:val="28"/>
        </w:rPr>
        <w:t xml:space="preserve"> (ред. от </w:t>
      </w:r>
      <w:r>
        <w:rPr>
          <w:rFonts w:ascii="Times New Roman" w:hAnsi="Times New Roman" w:cs="Times New Roman"/>
          <w:sz w:val="28"/>
        </w:rPr>
        <w:t>22.04</w:t>
      </w:r>
      <w:r w:rsidRPr="00F347C0">
        <w:rPr>
          <w:rFonts w:ascii="Times New Roman" w:hAnsi="Times New Roman" w:cs="Times New Roman"/>
          <w:sz w:val="28"/>
        </w:rPr>
        <w:t>.2019 №</w:t>
      </w:r>
      <w:r>
        <w:rPr>
          <w:rFonts w:ascii="Times New Roman" w:hAnsi="Times New Roman" w:cs="Times New Roman"/>
          <w:sz w:val="28"/>
        </w:rPr>
        <w:t>161</w:t>
      </w:r>
      <w:r w:rsidRPr="00F347C0">
        <w:rPr>
          <w:rFonts w:ascii="Times New Roman" w:hAnsi="Times New Roman" w:cs="Times New Roman"/>
          <w:sz w:val="28"/>
        </w:rPr>
        <w:t>)</w:t>
      </w:r>
    </w:p>
    <w:p w:rsidR="007E43D4" w:rsidRPr="007E43D4" w:rsidRDefault="007E43D4" w:rsidP="007E43D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292"/>
      </w:tblGrid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дошкольного образования детей Ленинградской области";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начального общего, основного общего и среднего общего образования детей в Ленинградской области";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дополнительного образования детей Ленинградской области";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"Воспитание и социализация детей-сирот и детей, оставшихся без попечения родителей, лиц из числа детей-сирот и детей, оставшихся без попечения родителей";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системы отдыха, оздоровления, занятости детей, подростков и молодежи, в том числе детей, находящихся в трудной жизненной ситуации";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профессионального образования";</w:t>
            </w:r>
          </w:p>
          <w:p w:rsidR="00C33A6E" w:rsidRPr="007E43D4" w:rsidRDefault="001D4E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33A6E" w:rsidRPr="007E43D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C33A6E"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"Управление ресурсами и качеством системы образования"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"Содействие занятости женщин - создание условий дошкольного образования для детей в возрасте до трех лет" (региональный проект "Создание условий для осуществления трудовой занятости женщин с детьми, включая ликвидацию очереди в ясли для детей до трех лет");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"Современная школа";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"Успех каждого ребенка";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"Поддержка семей, имеющих детей";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"Новые возможности для каждого";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 проект "Социальные лифты";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"Экспорт образования";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"Создание центра профессиональных компетенций Ленинградской области"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качественного образования, соответствующего современным требованиям общества и требованиям инновационного развития экономики региона и страны в целом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государственных гарантий на качественное и доступное дошкольное образование;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обеспечения государственных </w:t>
            </w:r>
            <w:proofErr w:type="gramStart"/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гарантий реализации прав жителей Ленинградской области</w:t>
            </w:r>
            <w:proofErr w:type="gramEnd"/>
            <w:r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на получение общедоступного и бесплатного начального общего, основного общего и среднего общего образования;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создание равных возможностей для получения современного качественного дополнительного образования детей и условий для успешной социализации и самореализации молодежи;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системы отдыха, оздоровления, занятости детей, подростков и молодежи Ленинградской области;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обеспечение квалифицированными кадрами устойчивого роста экономики региона на основе непрерывного профессионального образования;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создание эффективной системы управления ресурсами и качеством системы образования Ленинградской области на основе принципов открытости, объективности, прозрачности, общественно-профессионального участия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2018-2025 годы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государственной программы составляет 265577603,71 тыс. рублей, в том числе: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2018 год - 32694668,65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2019 год - 31323937,52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2020 год - 31798256,94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2021 год - 33414661,87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2022 год - 33056604,41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2023 год - 33819142,94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2024 год - 34403803,29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2025 год - 35066531,09 тыс. рублей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Увеличение до 100 проц. доступности дошкольного образования для детей дошкольного возраста;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100 проц. численности детей и молодежи в возрасте от 5 до 18 лет, получающих образование по программам начального общего, среднего общего, основного общего образования в </w:t>
            </w:r>
            <w:r w:rsidRPr="007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организациях;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увеличение до 86 проц. доли детей и молодежи в возрасте от 5 до 18 лет, охваченных образовательными программами дополнительного образования детей;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увеличение до 99,78 проц. доли детей, оставшихся без попечения родителей, в том числе переданных не родственникам (в приемные семьи, на усыновление (удочерение), под опеку (попечительство), в семейные детские дома и патронатные семьи), находящихся в государственных (муниципальных) учреждениях всех типов;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увеличение до 53,5 проц. численности детей в возрасте от 6 до 17 лет (включительно) на территории Ленинградской области, охваченных организованными формами отдыха, оздоровления, занятости;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 70 проц. удельного веса численности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7E43D4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полученной профессии (специальности);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увеличение до 100 проц. доли образовательных организаций, осуществляющих образовательную деятельность (всех уровней), охваченных мероприятиями независимой оценки качества образования</w:t>
            </w:r>
          </w:p>
        </w:tc>
      </w:tr>
      <w:tr w:rsidR="007E43D4" w:rsidRPr="007E43D4" w:rsidTr="007E43D4">
        <w:tc>
          <w:tcPr>
            <w:tcW w:w="1984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292" w:type="dxa"/>
          </w:tcPr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проектов, реализуемых в рамках государственной программы, составляет 1953173,51 тыс. рублей, в том числе: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2019 год - 996111,85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2020 год - 775179,07 тыс. рублей;</w:t>
            </w:r>
          </w:p>
          <w:p w:rsidR="00C33A6E" w:rsidRPr="007E43D4" w:rsidRDefault="00C33A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D4">
              <w:rPr>
                <w:rFonts w:ascii="Times New Roman" w:hAnsi="Times New Roman" w:cs="Times New Roman"/>
                <w:sz w:val="24"/>
                <w:szCs w:val="24"/>
              </w:rPr>
              <w:t>2021 год - 181882,59 тыс. рублей</w:t>
            </w:r>
          </w:p>
        </w:tc>
      </w:tr>
    </w:tbl>
    <w:p w:rsidR="00F24505" w:rsidRDefault="001D4EEE"/>
    <w:sectPr w:rsidR="00F2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EE" w:rsidRDefault="001D4EEE" w:rsidP="00FE2F9C">
      <w:pPr>
        <w:spacing w:after="0" w:line="240" w:lineRule="auto"/>
      </w:pPr>
      <w:r>
        <w:separator/>
      </w:r>
    </w:p>
  </w:endnote>
  <w:endnote w:type="continuationSeparator" w:id="0">
    <w:p w:rsidR="001D4EEE" w:rsidRDefault="001D4EEE" w:rsidP="00FE2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EE" w:rsidRDefault="001D4EEE" w:rsidP="00FE2F9C">
      <w:pPr>
        <w:spacing w:after="0" w:line="240" w:lineRule="auto"/>
      </w:pPr>
      <w:r>
        <w:separator/>
      </w:r>
    </w:p>
  </w:footnote>
  <w:footnote w:type="continuationSeparator" w:id="0">
    <w:p w:rsidR="001D4EEE" w:rsidRDefault="001D4EEE" w:rsidP="00FE2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9E"/>
    <w:rsid w:val="000D66C0"/>
    <w:rsid w:val="001D4EEE"/>
    <w:rsid w:val="002341CE"/>
    <w:rsid w:val="0052779E"/>
    <w:rsid w:val="007E43D4"/>
    <w:rsid w:val="00C33A6E"/>
    <w:rsid w:val="00F901DF"/>
    <w:rsid w:val="00FE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2F9C"/>
  </w:style>
  <w:style w:type="paragraph" w:styleId="a5">
    <w:name w:val="footer"/>
    <w:basedOn w:val="a"/>
    <w:link w:val="a6"/>
    <w:uiPriority w:val="99"/>
    <w:unhideWhenUsed/>
    <w:rsid w:val="00FE2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2F9C"/>
  </w:style>
  <w:style w:type="paragraph" w:styleId="a7">
    <w:name w:val="Balloon Text"/>
    <w:basedOn w:val="a"/>
    <w:link w:val="a8"/>
    <w:uiPriority w:val="99"/>
    <w:semiHidden/>
    <w:unhideWhenUsed/>
    <w:rsid w:val="00FE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2F9C"/>
  </w:style>
  <w:style w:type="paragraph" w:styleId="a5">
    <w:name w:val="footer"/>
    <w:basedOn w:val="a"/>
    <w:link w:val="a6"/>
    <w:uiPriority w:val="99"/>
    <w:unhideWhenUsed/>
    <w:rsid w:val="00FE2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2F9C"/>
  </w:style>
  <w:style w:type="paragraph" w:styleId="a7">
    <w:name w:val="Balloon Text"/>
    <w:basedOn w:val="a"/>
    <w:link w:val="a8"/>
    <w:uiPriority w:val="99"/>
    <w:semiHidden/>
    <w:unhideWhenUsed/>
    <w:rsid w:val="00FE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6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8720B59EFDE4635707C4C22343F05A43B2A95391C532CD353923A1ECBD97A478367B7938FAAE983037611E925D917FFC024AF9E93C81DA42K9H" TargetMode="External"/><Relationship Id="rId13" Type="http://schemas.openxmlformats.org/officeDocument/2006/relationships/hyperlink" Target="consultantplus://offline/ref=218720B59EFDE4635707C4C22343F05A43B2A95391C532CD353923A1ECBD97A478367B7938FAA39F3437611E925D917FFC024AF9E93C81DA42K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8720B59EFDE4635707C4C22343F05A43B2A95391C532CD353923A1ECBD97A478367B7938FAAF9E3D37611E925D917FFC024AF9E93C81DA42K9H" TargetMode="External"/><Relationship Id="rId12" Type="http://schemas.openxmlformats.org/officeDocument/2006/relationships/hyperlink" Target="consultantplus://offline/ref=218720B59EFDE4635707C4C22343F05A43B2A95391C532CD353923A1ECBD97A478367B7938FAAC9E3137611E925D917FFC024AF9E93C81DA42K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18720B59EFDE4635707C4C22343F05A43B2A95391C532CD353923A1ECBD97A478367B7938FAAD923D37611E925D917FFC024AF9E93C81DA42K9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18720B59EFDE4635707C4C22343F05A43B2A95391C532CD353923A1ECBD97A478367B7938FAAD9E3637611E925D917FFC024AF9E93C81DA42K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8720B59EFDE4635707C4C22343F05A43B2A95391C532CD353923A1ECBD97A478367B7938FAAE923137611E925D917FFC024AF9E93C81DA42K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Морозова Екатерина Сергеевна</cp:lastModifiedBy>
  <cp:revision>3</cp:revision>
  <dcterms:created xsi:type="dcterms:W3CDTF">2019-08-20T08:49:00Z</dcterms:created>
  <dcterms:modified xsi:type="dcterms:W3CDTF">2019-08-21T07:57:00Z</dcterms:modified>
</cp:coreProperties>
</file>