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A12" w:rsidRPr="00A15A12" w:rsidRDefault="00A15A12" w:rsidP="00A15A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A12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</w:t>
      </w:r>
    </w:p>
    <w:p w:rsidR="00A15A12" w:rsidRPr="00A15A12" w:rsidRDefault="00A15A12" w:rsidP="00A15A1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5A1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ГОСУДАРСТВЕННОЙ ПРОГРАММЫ ЛЕНИНГРАДСКОЙ ОБЛАСТИ </w:t>
      </w:r>
    </w:p>
    <w:p w:rsidR="00A15A12" w:rsidRPr="00A15A12" w:rsidRDefault="00A15A12" w:rsidP="00A15A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15A12">
        <w:rPr>
          <w:rFonts w:ascii="Times New Roman" w:eastAsia="Calibri" w:hAnsi="Times New Roman" w:cs="Times New Roman"/>
          <w:sz w:val="24"/>
          <w:szCs w:val="24"/>
          <w:lang w:eastAsia="en-US"/>
        </w:rPr>
        <w:t>"</w:t>
      </w:r>
      <w:r w:rsidRPr="006B13AE">
        <w:rPr>
          <w:rFonts w:ascii="Times New Roman" w:eastAsia="Calibri" w:hAnsi="Times New Roman" w:cs="Times New Roman"/>
          <w:sz w:val="24"/>
          <w:szCs w:val="24"/>
          <w:lang w:eastAsia="en-US"/>
        </w:rPr>
        <w:t>РАЗВИТИЕ ВНУТРЕННЕГО И ВЪЕЗДНОГО ТУРИЗМА</w:t>
      </w:r>
      <w:r w:rsidRPr="00A15A1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ЛЕНИНГРАДСКОЙ ОБЛАСТИ</w:t>
      </w:r>
      <w:r w:rsidRPr="00A15A1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"</w:t>
      </w:r>
    </w:p>
    <w:p w:rsidR="00A15A12" w:rsidRPr="00A15A12" w:rsidRDefault="00A15A12" w:rsidP="00A15A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15A1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6B13AE">
        <w:rPr>
          <w:rFonts w:ascii="Times New Roman" w:eastAsia="Times New Roman" w:hAnsi="Times New Roman" w:cs="Times New Roman"/>
          <w:sz w:val="24"/>
          <w:szCs w:val="24"/>
        </w:rPr>
        <w:t>30.09.2019</w:t>
      </w:r>
      <w:r w:rsidRPr="00A15A12">
        <w:rPr>
          <w:rFonts w:ascii="Times New Roman" w:eastAsia="Times New Roman" w:hAnsi="Times New Roman" w:cs="Times New Roman"/>
          <w:sz w:val="24"/>
          <w:szCs w:val="24"/>
        </w:rPr>
        <w:t xml:space="preserve"> №4</w:t>
      </w:r>
      <w:r w:rsidRPr="006B13AE"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A15A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177F0" w:rsidRPr="006B13AE" w:rsidRDefault="00E177F0" w:rsidP="00E177F0">
      <w:pPr>
        <w:pStyle w:val="Pro-Gramma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3544"/>
        <w:gridCol w:w="6310"/>
      </w:tblGrid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«Развитие внутреннего и въездного туризма в Ленинградской области»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по архитектуре и градостроительству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финансов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по дорожному хозяйству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Управление Ленинградской области по транспорту;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цифрового развития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Комитет по природным ресурсам Ленинградской области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Подпрограмма 1 «Продвижение туристского потенциала Ленинградской области»;</w:t>
            </w:r>
          </w:p>
          <w:p w:rsidR="00E177F0" w:rsidRPr="006B13AE" w:rsidRDefault="00E177F0" w:rsidP="00B142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Подпрограмма 2 «Формирование комфортной туристской среды»;</w:t>
            </w:r>
          </w:p>
          <w:p w:rsidR="00E177F0" w:rsidRPr="006B13AE" w:rsidRDefault="00E177F0" w:rsidP="00B142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Подпрограмма 3 «Обеспечение условий реализации государственной программы»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Приоритетный проект «</w:t>
            </w:r>
            <w:r w:rsidRPr="006B1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Туристско-рекреационный кластер в селе Старая Ладога </w:t>
            </w:r>
            <w:proofErr w:type="spellStart"/>
            <w:r w:rsidRPr="006B13AE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Волховского</w:t>
            </w:r>
            <w:proofErr w:type="spellEnd"/>
            <w:r w:rsidRPr="006B13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 Ленинградской области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«Экспорт услуг»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Увеличение туристского потока в Ленинградскую область, развитие въездного и внутреннего туризма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услуг;</w:t>
            </w:r>
          </w:p>
          <w:p w:rsidR="00E177F0" w:rsidRPr="006B13AE" w:rsidRDefault="00E177F0" w:rsidP="00B142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Увеличение занятости и доходности в туристской сфере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2020 - 2024 годы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государственной программы составляет 1 837 012,6 тыс. рублей, 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2020 год – 297</w:t>
            </w:r>
            <w:r w:rsidRPr="006B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955,1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 – 305 873,3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2022 год – 314 108,2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2023 год – 449 865,9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Pr="006B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469 210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6310" w:type="dxa"/>
          </w:tcPr>
          <w:p w:rsidR="00E177F0" w:rsidRPr="006B13AE" w:rsidRDefault="00E177F0" w:rsidP="00B142A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Увеличение годового объема платных услуг, оказываемых населению в сфере внутреннего и въездного туризма с 2311 млн. рублей в 2018 году до 3094 млн. рублей в 2024 году;</w:t>
            </w:r>
          </w:p>
          <w:p w:rsidR="00E177F0" w:rsidRPr="006B13AE" w:rsidRDefault="00E177F0" w:rsidP="00B142A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3AE">
              <w:rPr>
                <w:rFonts w:ascii="Times New Roman" w:hAnsi="Times New Roman"/>
                <w:sz w:val="24"/>
                <w:szCs w:val="24"/>
              </w:rPr>
              <w:t xml:space="preserve">Прирост числа занятых в коллективных средствах размещения и турфирмах, </w:t>
            </w:r>
            <w:r w:rsidRPr="006B13AE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6B13AE">
              <w:rPr>
                <w:rFonts w:ascii="Times New Roman" w:hAnsi="Times New Roman"/>
                <w:sz w:val="24"/>
                <w:szCs w:val="24"/>
              </w:rPr>
              <w:t xml:space="preserve"> 2,7 процентов </w:t>
            </w:r>
            <w:r w:rsidRPr="006B13AE">
              <w:rPr>
                <w:rFonts w:ascii="Times New Roman" w:hAnsi="Times New Roman"/>
                <w:sz w:val="24"/>
                <w:szCs w:val="24"/>
              </w:rPr>
              <w:br/>
              <w:t xml:space="preserve">в 2018 году до 2,9 процентов в 2024 году  </w:t>
            </w:r>
          </w:p>
        </w:tc>
      </w:tr>
      <w:tr w:rsidR="00E177F0" w:rsidRPr="006B13AE" w:rsidTr="00B142A1">
        <w:tc>
          <w:tcPr>
            <w:tcW w:w="3544" w:type="dxa"/>
          </w:tcPr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6310" w:type="dxa"/>
          </w:tcPr>
          <w:p w:rsidR="006B13AE" w:rsidRDefault="00E177F0" w:rsidP="00B14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проектов, реализуемых в рамках государственной программы, составляет 54 955,8 тыс. рублей,</w:t>
            </w:r>
          </w:p>
          <w:p w:rsidR="00E177F0" w:rsidRPr="006B13AE" w:rsidRDefault="00E177F0" w:rsidP="00B14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2020 год - 10 135,0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2021 год – 10 540,4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2022 год – 10 962,0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2023 год – 11 433,4 тыс. рублей;</w:t>
            </w:r>
          </w:p>
          <w:p w:rsidR="00E177F0" w:rsidRPr="006B13AE" w:rsidRDefault="00E177F0" w:rsidP="00B14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2024 год – 1</w:t>
            </w:r>
            <w:r w:rsidRPr="006B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1 925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13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6B13AE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</w:tbl>
    <w:p w:rsidR="003C4D53" w:rsidRPr="006B13AE" w:rsidRDefault="006B13AE">
      <w:pPr>
        <w:rPr>
          <w:sz w:val="24"/>
          <w:szCs w:val="24"/>
        </w:rPr>
      </w:pPr>
    </w:p>
    <w:p w:rsidR="007906B1" w:rsidRPr="006B13AE" w:rsidRDefault="007906B1">
      <w:pPr>
        <w:rPr>
          <w:sz w:val="24"/>
          <w:szCs w:val="24"/>
        </w:rPr>
      </w:pPr>
    </w:p>
    <w:p w:rsidR="007906B1" w:rsidRDefault="007906B1"/>
    <w:sectPr w:rsidR="007906B1" w:rsidSect="00A15A1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F0"/>
    <w:rsid w:val="00534B12"/>
    <w:rsid w:val="006B13AE"/>
    <w:rsid w:val="007906B1"/>
    <w:rsid w:val="00856B48"/>
    <w:rsid w:val="00947DC4"/>
    <w:rsid w:val="00A15A12"/>
    <w:rsid w:val="00C32F11"/>
    <w:rsid w:val="00E1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F0"/>
    <w:rPr>
      <w:rFonts w:eastAsiaTheme="minorEastAsia"/>
      <w:lang w:eastAsia="ru-RU"/>
    </w:rPr>
  </w:style>
  <w:style w:type="paragraph" w:styleId="2">
    <w:name w:val="heading 2"/>
    <w:basedOn w:val="3"/>
    <w:next w:val="Pro-Gramma"/>
    <w:link w:val="20"/>
    <w:qFormat/>
    <w:rsid w:val="00E177F0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E177F0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7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7F0"/>
    <w:rPr>
      <w:rFonts w:asciiTheme="majorHAnsi" w:eastAsia="Times New Roman" w:hAnsiTheme="majorHAnsi" w:cs="Arial"/>
      <w:b/>
      <w:bCs/>
      <w:color w:val="C41C16"/>
      <w:sz w:val="20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177F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E177F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E177F0"/>
    <w:rPr>
      <w:rFonts w:eastAsia="Times New Roman" w:cs="Times New Roman"/>
      <w:sz w:val="20"/>
      <w:szCs w:val="24"/>
      <w:lang w:eastAsia="ru-RU"/>
    </w:rPr>
  </w:style>
  <w:style w:type="table" w:customStyle="1" w:styleId="a3">
    <w:name w:val="Таблица"/>
    <w:basedOn w:val="a1"/>
    <w:uiPriority w:val="99"/>
    <w:qFormat/>
    <w:rsid w:val="00E177F0"/>
    <w:pPr>
      <w:spacing w:after="120" w:line="240" w:lineRule="auto"/>
    </w:pPr>
    <w:rPr>
      <w:rFonts w:asciiTheme="majorHAnsi" w:eastAsiaTheme="minorEastAsia" w:hAnsiTheme="majorHAnsi"/>
      <w:sz w:val="14"/>
      <w:lang w:eastAsia="ru-RU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character" w:customStyle="1" w:styleId="40">
    <w:name w:val="Заголовок 4 Знак"/>
    <w:basedOn w:val="a0"/>
    <w:link w:val="4"/>
    <w:uiPriority w:val="9"/>
    <w:semiHidden/>
    <w:rsid w:val="00E177F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F0"/>
    <w:rPr>
      <w:rFonts w:eastAsiaTheme="minorEastAsia"/>
      <w:lang w:eastAsia="ru-RU"/>
    </w:rPr>
  </w:style>
  <w:style w:type="paragraph" w:styleId="2">
    <w:name w:val="heading 2"/>
    <w:basedOn w:val="3"/>
    <w:next w:val="Pro-Gramma"/>
    <w:link w:val="20"/>
    <w:qFormat/>
    <w:rsid w:val="00E177F0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E177F0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7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7F0"/>
    <w:rPr>
      <w:rFonts w:asciiTheme="majorHAnsi" w:eastAsia="Times New Roman" w:hAnsiTheme="majorHAnsi" w:cs="Arial"/>
      <w:b/>
      <w:bCs/>
      <w:color w:val="C41C16"/>
      <w:sz w:val="20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177F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E177F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</w:rPr>
  </w:style>
  <w:style w:type="character" w:customStyle="1" w:styleId="Pro-Gramma0">
    <w:name w:val="Pro-Gramma Знак"/>
    <w:basedOn w:val="a0"/>
    <w:link w:val="Pro-Gramma"/>
    <w:rsid w:val="00E177F0"/>
    <w:rPr>
      <w:rFonts w:eastAsia="Times New Roman" w:cs="Times New Roman"/>
      <w:sz w:val="20"/>
      <w:szCs w:val="24"/>
      <w:lang w:eastAsia="ru-RU"/>
    </w:rPr>
  </w:style>
  <w:style w:type="table" w:customStyle="1" w:styleId="a3">
    <w:name w:val="Таблица"/>
    <w:basedOn w:val="a1"/>
    <w:uiPriority w:val="99"/>
    <w:qFormat/>
    <w:rsid w:val="00E177F0"/>
    <w:pPr>
      <w:spacing w:after="120" w:line="240" w:lineRule="auto"/>
    </w:pPr>
    <w:rPr>
      <w:rFonts w:asciiTheme="majorHAnsi" w:eastAsiaTheme="minorEastAsia" w:hAnsiTheme="majorHAnsi"/>
      <w:sz w:val="14"/>
      <w:lang w:eastAsia="ru-RU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character" w:customStyle="1" w:styleId="40">
    <w:name w:val="Заголовок 4 Знак"/>
    <w:basedOn w:val="a0"/>
    <w:link w:val="4"/>
    <w:uiPriority w:val="9"/>
    <w:semiHidden/>
    <w:rsid w:val="00E177F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Морозова Екатерина Сергеевна</cp:lastModifiedBy>
  <cp:revision>3</cp:revision>
  <cp:lastPrinted>2019-10-04T11:38:00Z</cp:lastPrinted>
  <dcterms:created xsi:type="dcterms:W3CDTF">2019-10-08T13:26:00Z</dcterms:created>
  <dcterms:modified xsi:type="dcterms:W3CDTF">2019-10-08T13:27:00Z</dcterms:modified>
</cp:coreProperties>
</file>