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89E" w:rsidRPr="00477E12" w:rsidRDefault="005C089E" w:rsidP="00477E1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4"/>
      <w:bookmarkEnd w:id="0"/>
      <w:r w:rsidRPr="00477E12">
        <w:rPr>
          <w:rFonts w:ascii="Times New Roman" w:hAnsi="Times New Roman" w:cs="Times New Roman"/>
          <w:sz w:val="28"/>
          <w:szCs w:val="28"/>
        </w:rPr>
        <w:t>МЕТОДИКА</w:t>
      </w:r>
    </w:p>
    <w:p w:rsidR="00477E12" w:rsidRPr="00477E12" w:rsidRDefault="00477E12" w:rsidP="00477E1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распределения бюджетам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субвенций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осуществление переданных органам местного самоуправления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Федерации, финансовое обеспечение которых осуществляется за счет субвенций из федерального бюджета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Настоящая Методика определяет правила распределения из областного бюджета Ленинградской области субвенций между бюджетами муниципальных образований Ленинградской области на осуществление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Федерации, финансовое обеспечение которых осуществляется за счет субвенций из федерального бюджета (далее - субвенции).</w:t>
      </w:r>
    </w:p>
    <w:p w:rsidR="00182F5C" w:rsidRPr="00477E12" w:rsidRDefault="00182F5C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 xml:space="preserve">Распределение субвенций производится в целях финансового 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477E12">
        <w:rPr>
          <w:rFonts w:ascii="Times New Roman" w:hAnsi="Times New Roman" w:cs="Times New Roman"/>
          <w:sz w:val="28"/>
          <w:szCs w:val="28"/>
        </w:rPr>
        <w:t xml:space="preserve"> на осуществление переданных Российской Федерацией исполнительно-распорядительным органам муниципальных образований </w:t>
      </w:r>
      <w:r w:rsidRPr="00182F5C">
        <w:rPr>
          <w:rFonts w:ascii="Times New Roman" w:hAnsi="Times New Roman" w:cs="Times New Roman"/>
          <w:sz w:val="28"/>
          <w:szCs w:val="28"/>
        </w:rPr>
        <w:t xml:space="preserve">Ленинградской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 в соответствии со </w:t>
      </w:r>
      <w:hyperlink r:id="rId5" w:history="1">
        <w:r w:rsidRPr="00182F5C">
          <w:rPr>
            <w:rFonts w:ascii="Times New Roman" w:hAnsi="Times New Roman" w:cs="Times New Roman"/>
            <w:sz w:val="28"/>
            <w:szCs w:val="28"/>
          </w:rPr>
          <w:t>статьей 5</w:t>
        </w:r>
      </w:hyperlink>
      <w:r w:rsidRPr="00182F5C">
        <w:rPr>
          <w:rFonts w:ascii="Times New Roman" w:hAnsi="Times New Roman" w:cs="Times New Roman"/>
          <w:sz w:val="28"/>
          <w:szCs w:val="28"/>
        </w:rPr>
        <w:t xml:space="preserve"> Федерального закона от 20 августа 2004 года </w:t>
      </w:r>
      <w:r w:rsidR="00182F5C">
        <w:rPr>
          <w:rFonts w:ascii="Times New Roman" w:hAnsi="Times New Roman" w:cs="Times New Roman"/>
          <w:sz w:val="28"/>
          <w:szCs w:val="28"/>
        </w:rPr>
        <w:br/>
        <w:t>№</w:t>
      </w:r>
      <w:r w:rsidRPr="00182F5C">
        <w:rPr>
          <w:rFonts w:ascii="Times New Roman" w:hAnsi="Times New Roman" w:cs="Times New Roman"/>
          <w:sz w:val="28"/>
          <w:szCs w:val="28"/>
        </w:rPr>
        <w:t xml:space="preserve"> 113-ФЗ "О присяжных </w:t>
      </w:r>
      <w:r w:rsidRPr="00477E12">
        <w:rPr>
          <w:rFonts w:ascii="Times New Roman" w:hAnsi="Times New Roman" w:cs="Times New Roman"/>
          <w:sz w:val="28"/>
          <w:szCs w:val="28"/>
        </w:rPr>
        <w:t>заседателях федеральных судов общей юрисдикции в Российской Федерации".</w:t>
      </w:r>
    </w:p>
    <w:p w:rsidR="00182F5C" w:rsidRPr="00477E12" w:rsidRDefault="00182F5C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Субвенции местным бюджетам предоставляются в пределах бюджетных ассигнований, утвержденных в сводной бюджетной росписи областного бюджета Ленинградской области на текущий финансовый год.</w:t>
      </w:r>
    </w:p>
    <w:p w:rsidR="00182F5C" w:rsidRPr="00477E12" w:rsidRDefault="00182F5C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области, определяется в следующем порядке: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1) размер субвенции определяется для каждого муниципального образования Ленинградской области - получателя субвенции - на один финансовый год по формуле: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расч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Рi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Рi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Рi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>,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расч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размер субвенции, выделяемой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муниципальному образованию Ленинградской области на осуществление государственных полномочий по составлению (изменению, дополнению) списков кандидатов в присяжные заседатели (далее также - списки кандидатов);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размер канцелярских расходов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Pr="00477E12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размер почтовых расходов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размер расходов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области, связанных с публикацией списков кандидатов в средствах массовой информации;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2) затраты на канцелярские расходы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 определяются по формуле: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Н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Чi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x 1,1 x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И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>,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Н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норматив затрат на канцелярские расходы, установленный в размере не более 10 рублей на одного кандидата;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477E12">
        <w:rPr>
          <w:rFonts w:ascii="Times New Roman" w:hAnsi="Times New Roman" w:cs="Times New Roman"/>
          <w:sz w:val="28"/>
          <w:szCs w:val="28"/>
        </w:rPr>
        <w:t xml:space="preserve"> - расчетное число граждан, подлежащих включению в списки кандидатов в присяжные заседатели по заявкам председателей судов в i-м муниципальном образовании Ленинградской области либо утративших право быть присяжными заседателями в i-м муниципальном образовании Ленинградской области (в случае изменения и дополнения списков кандидатов);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И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индекс роста потребительских цен с учетом уровня инфляции в соответствии с федеральным законом о федеральном бюджете на очередной финансовый год и плановый период;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3) затраты на почтовые расходы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 определяются по формуле: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Н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Чi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x 1,1 x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И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>,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Н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норматив финансовых затрат на почтовые расходы, установленный в размере не более 50 рублей на одного кандидата;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И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индекс роста потребительских цен с учетом уровня инфляции в соответствии с федеральным законом о федеральном бюджете на очередной финансовый год и плановый период;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4) затраты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области, связанные с публикацией списков кандидатов в средствах массовой информации, определяются по формуле: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Нi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Кi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>,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средний уровень расценок за один печатный лист публикации списков кандидатов в средствах массовой информации, принятый в Ленинградской области;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количество печатных листов списков кандидатов в i-м муниципальном образовании Ленинградской области;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5) общий размер субвенций (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>), предоставляемых бюджетам муниципальных образований Ленинградской области, определяется путем суммирования размеров субвенций, исчисляемых для каждого муниципального образования Ленинградской области, по формуле: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C231DF" w:rsidP="00477E1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10"/>
          <w:sz w:val="28"/>
          <w:szCs w:val="28"/>
        </w:rPr>
        <w:pict>
          <v:shape id="_x0000_i1025" style="width:89.25pt;height:21.75pt" coordsize="" o:spt="100" adj="0,,0" path="" filled="f" stroked="f">
            <v:stroke joinstyle="miter"/>
            <v:imagedata r:id="rId6" o:title="base_25_188285_32768"/>
            <v:formulas/>
            <v:path o:connecttype="segments"/>
          </v:shape>
        </w:pic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6) в случае если сумма общей расчетной потребности в субвенциях превышает сумму субвенций, предусмотренных субъекту Ленинградской области федеральным законом о федеральном бюджете на очередной финансовый год и на плановый период, распределение ассигнований осуществляется по формуле: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уточн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рф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Сi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расч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>,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уточн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уточненная сумма субвенций по всем муниципальным образованиям Ленинградской области;</w:t>
      </w:r>
    </w:p>
    <w:p w:rsidR="005C089E" w:rsidRPr="00477E12" w:rsidRDefault="005C089E" w:rsidP="00C231D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рф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сумма субвенций, предусмотренная федеральным законом о федеральном бюджете на очередной финансовый год и на плановый период.</w:t>
      </w:r>
      <w:bookmarkStart w:id="1" w:name="_GoBack"/>
      <w:bookmarkEnd w:id="1"/>
    </w:p>
    <w:sectPr w:rsidR="005C089E" w:rsidRPr="00477E12" w:rsidSect="00940A61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89E"/>
    <w:rsid w:val="00182F5C"/>
    <w:rsid w:val="00477E12"/>
    <w:rsid w:val="004872AC"/>
    <w:rsid w:val="005C089E"/>
    <w:rsid w:val="008D3AAD"/>
    <w:rsid w:val="00940A61"/>
    <w:rsid w:val="00C2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8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08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08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0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A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8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08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08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0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A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consultantplus://offline/ref=7E9EA91BF4E44FFC2774F55973AB912F9E77A525AE576EF20D7B78AA50ABA10293D80Bq5o3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 Лариса Владимировна</dc:creator>
  <cp:lastModifiedBy>Старостина Рузанна Левоновна</cp:lastModifiedBy>
  <cp:revision>3</cp:revision>
  <cp:lastPrinted>2018-08-27T12:19:00Z</cp:lastPrinted>
  <dcterms:created xsi:type="dcterms:W3CDTF">2018-08-27T13:50:00Z</dcterms:created>
  <dcterms:modified xsi:type="dcterms:W3CDTF">2019-08-28T07:25:00Z</dcterms:modified>
</cp:coreProperties>
</file>