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DB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DB">
        <w:rPr>
          <w:rFonts w:ascii="Times New Roman" w:hAnsi="Times New Roman" w:cs="Times New Roman"/>
          <w:b/>
          <w:bCs/>
          <w:sz w:val="28"/>
          <w:szCs w:val="28"/>
        </w:rPr>
        <w:t>расчета норматива определения общего объема субвенций,</w:t>
      </w: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DB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предоставляемых местным бюджетам за счет средств </w:t>
      </w:r>
      <w:proofErr w:type="gramStart"/>
      <w:r w:rsidRPr="00FE1BDB">
        <w:rPr>
          <w:rFonts w:ascii="Times New Roman" w:hAnsi="Times New Roman" w:cs="Times New Roman"/>
          <w:b/>
          <w:bCs/>
          <w:sz w:val="28"/>
          <w:szCs w:val="28"/>
        </w:rPr>
        <w:t>областного</w:t>
      </w:r>
      <w:proofErr w:type="gramEnd"/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DB">
        <w:rPr>
          <w:rFonts w:ascii="Times New Roman" w:hAnsi="Times New Roman" w:cs="Times New Roman"/>
          <w:b/>
          <w:bCs/>
          <w:sz w:val="28"/>
          <w:szCs w:val="28"/>
        </w:rPr>
        <w:t>бюджета Ленинградской области на организацию исполнения</w:t>
      </w: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DB">
        <w:rPr>
          <w:rFonts w:ascii="Times New Roman" w:hAnsi="Times New Roman" w:cs="Times New Roman"/>
          <w:b/>
          <w:bCs/>
          <w:sz w:val="28"/>
          <w:szCs w:val="28"/>
        </w:rPr>
        <w:t xml:space="preserve">органами местного самоуправления </w:t>
      </w:r>
      <w:proofErr w:type="gramStart"/>
      <w:r w:rsidRPr="00FE1BDB">
        <w:rPr>
          <w:rFonts w:ascii="Times New Roman" w:hAnsi="Times New Roman" w:cs="Times New Roman"/>
          <w:b/>
          <w:bCs/>
          <w:sz w:val="28"/>
          <w:szCs w:val="28"/>
        </w:rPr>
        <w:t>переданных</w:t>
      </w:r>
      <w:proofErr w:type="gramEnd"/>
      <w:r w:rsidRPr="00FE1BDB">
        <w:rPr>
          <w:rFonts w:ascii="Times New Roman" w:hAnsi="Times New Roman" w:cs="Times New Roman"/>
          <w:b/>
          <w:bCs/>
          <w:sz w:val="28"/>
          <w:szCs w:val="28"/>
        </w:rPr>
        <w:t xml:space="preserve"> отдельных</w:t>
      </w: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DB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в сфере жилищных отношений</w:t>
      </w: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1BD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E1BDB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по обеспечению жильем отдельных категорий граждан, указанных в </w:t>
      </w:r>
      <w:hyperlink r:id="rId5" w:history="1">
        <w:r w:rsidRPr="00FE1BDB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FE1BDB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 «Об обеспечении жильем некоторых категорий граждан, поставленных на учет до 1 января 2005 года» и в </w:t>
      </w:r>
      <w:hyperlink r:id="rId6" w:history="1">
        <w:r w:rsidRPr="00FE1BDB">
          <w:rPr>
            <w:rFonts w:ascii="Times New Roman" w:hAnsi="Times New Roman" w:cs="Times New Roman"/>
            <w:sz w:val="28"/>
            <w:szCs w:val="28"/>
          </w:rPr>
          <w:t>статье 1</w:t>
        </w:r>
        <w:proofErr w:type="gramEnd"/>
      </w:hyperlink>
      <w:r w:rsidRPr="00FE1B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1BDB">
        <w:rPr>
          <w:rFonts w:ascii="Times New Roman" w:hAnsi="Times New Roman" w:cs="Times New Roman"/>
          <w:sz w:val="28"/>
          <w:szCs w:val="28"/>
        </w:rPr>
        <w:t xml:space="preserve">областного закона от 2 марта 2010 года N 5-оз «Об обеспечении жильем некоторых категорий граждан, вставших на учет в качестве нуждающихся в жилых помещениях», и по предоставлению отдельным категориям граждан, указанных в </w:t>
      </w:r>
      <w:hyperlink r:id="rId7" w:history="1">
        <w:r w:rsidRPr="00FE1BDB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FE1BDB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N 62-оз «О предоставлении отдельным категориям граждан единовременной денежной выплаты на проведение капитального ремонта жилых домов», единовременной денежной выплаты</w:t>
      </w:r>
      <w:proofErr w:type="gramEnd"/>
      <w:r w:rsidRPr="00FE1BDB">
        <w:rPr>
          <w:rFonts w:ascii="Times New Roman" w:hAnsi="Times New Roman" w:cs="Times New Roman"/>
          <w:sz w:val="28"/>
          <w:szCs w:val="28"/>
        </w:rPr>
        <w:t xml:space="preserve"> на проведение капитального ремонта жилых домов определяется по формуле</w:t>
      </w: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E1BDB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FE1BDB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V</w:t>
      </w:r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E1BDB">
        <w:rPr>
          <w:rFonts w:ascii="Times New Roman" w:hAnsi="Times New Roman" w:cs="Times New Roman"/>
          <w:sz w:val="28"/>
          <w:szCs w:val="28"/>
        </w:rPr>
        <w:t>,</w:t>
      </w: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1BDB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FE1BDB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FE1BDB">
        <w:rPr>
          <w:rFonts w:ascii="Times New Roman" w:hAnsi="Times New Roman" w:cs="Times New Roman"/>
          <w:sz w:val="28"/>
          <w:szCs w:val="28"/>
        </w:rPr>
        <w:t xml:space="preserve"> - общий объем субвенц</w:t>
      </w:r>
      <w:bookmarkStart w:id="0" w:name="_GoBack"/>
      <w:bookmarkEnd w:id="0"/>
      <w:r w:rsidRPr="00FE1BDB">
        <w:rPr>
          <w:rFonts w:ascii="Times New Roman" w:hAnsi="Times New Roman" w:cs="Times New Roman"/>
          <w:sz w:val="28"/>
          <w:szCs w:val="28"/>
        </w:rPr>
        <w:t>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полномочий;</w:t>
      </w:r>
    </w:p>
    <w:p w:rsidR="00FE1BDB" w:rsidRPr="00FE1BDB" w:rsidRDefault="00FE1BDB" w:rsidP="00FE1B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E1BDB">
        <w:rPr>
          <w:rFonts w:ascii="Times New Roman" w:hAnsi="Times New Roman" w:cs="Times New Roman"/>
          <w:sz w:val="28"/>
          <w:szCs w:val="28"/>
        </w:rPr>
        <w:t>V</w:t>
      </w:r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E1BDB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E1BD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полномочий.</w:t>
      </w: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1BDB">
        <w:rPr>
          <w:rFonts w:ascii="Times New Roman" w:hAnsi="Times New Roman" w:cs="Times New Roman"/>
          <w:sz w:val="28"/>
          <w:szCs w:val="28"/>
        </w:rPr>
        <w:t>2. Объем субвенций, предоставляемых местному бюджету i-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E1BD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полномочий, определяется по формуле</w:t>
      </w: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E1BDB">
        <w:rPr>
          <w:rFonts w:ascii="Times New Roman" w:hAnsi="Times New Roman" w:cs="Times New Roman"/>
          <w:sz w:val="28"/>
          <w:szCs w:val="28"/>
        </w:rPr>
        <w:t>V</w:t>
      </w:r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E1BD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N</w:t>
      </w:r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E1BDB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E1BDB">
        <w:rPr>
          <w:rFonts w:ascii="Times New Roman" w:hAnsi="Times New Roman" w:cs="Times New Roman"/>
          <w:sz w:val="28"/>
          <w:szCs w:val="28"/>
        </w:rPr>
        <w:t xml:space="preserve"> x C,</w:t>
      </w: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1BDB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N</w:t>
      </w:r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E1BDB">
        <w:rPr>
          <w:rFonts w:ascii="Times New Roman" w:hAnsi="Times New Roman" w:cs="Times New Roman"/>
          <w:sz w:val="28"/>
          <w:szCs w:val="28"/>
        </w:rPr>
        <w:t xml:space="preserve"> - годовой фонд оплаты труда по должности муниципальной службы «ведущий специалист» i-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E1BD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рассчитанный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</w:t>
      </w:r>
      <w:hyperlink r:id="rId8" w:history="1">
        <w:r w:rsidRPr="00FE1BD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E1BDB">
        <w:rPr>
          <w:rFonts w:ascii="Times New Roman" w:hAnsi="Times New Roman" w:cs="Times New Roman"/>
          <w:sz w:val="28"/>
          <w:szCs w:val="28"/>
        </w:rPr>
        <w:t xml:space="preserve"> от 11 марта 2008 года N 14-оз «О правовом регулировании муниципальной службы в Ленинградской области», устанавливающим порядок оплаты труда муниципальных служащих;</w:t>
      </w:r>
      <w:proofErr w:type="gramEnd"/>
    </w:p>
    <w:p w:rsidR="00FE1BDB" w:rsidRPr="00FE1BDB" w:rsidRDefault="00FE1BDB" w:rsidP="00FE1B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E1BDB">
        <w:rPr>
          <w:rFonts w:ascii="Times New Roman" w:hAnsi="Times New Roman" w:cs="Times New Roman"/>
          <w:sz w:val="28"/>
          <w:szCs w:val="28"/>
        </w:rPr>
        <w:lastRenderedPageBreak/>
        <w:t>Ч</w:t>
      </w:r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E1BDB">
        <w:rPr>
          <w:rFonts w:ascii="Times New Roman" w:hAnsi="Times New Roman" w:cs="Times New Roman"/>
          <w:sz w:val="28"/>
          <w:szCs w:val="28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 в зависимости от количества отдельных категорий граждан, нуждающихся в улучшении жилищных условий и состоящих на учете в i-м муниципальном образовании на 1 июля года, предшествующего планируемому, и количества отдельных категорий граждан, включенных в i-м муниципальном образовании в список граждан - претендентов на получение единовременной денежной выплаты</w:t>
      </w:r>
      <w:proofErr w:type="gramEnd"/>
      <w:r w:rsidRPr="00FE1BDB">
        <w:rPr>
          <w:rFonts w:ascii="Times New Roman" w:hAnsi="Times New Roman" w:cs="Times New Roman"/>
          <w:sz w:val="28"/>
          <w:szCs w:val="28"/>
        </w:rPr>
        <w:t xml:space="preserve"> на проведение капитального ремонта жилого дома:</w:t>
      </w:r>
    </w:p>
    <w:p w:rsidR="00FE1BDB" w:rsidRPr="00FE1BDB" w:rsidRDefault="00FE1BDB" w:rsidP="00FE1B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1BDB">
        <w:rPr>
          <w:rFonts w:ascii="Times New Roman" w:hAnsi="Times New Roman" w:cs="Times New Roman"/>
          <w:sz w:val="28"/>
          <w:szCs w:val="28"/>
        </w:rPr>
        <w:t xml:space="preserve">от 1 до 10 граждан 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E1BDB">
        <w:rPr>
          <w:rFonts w:ascii="Times New Roman" w:hAnsi="Times New Roman" w:cs="Times New Roman"/>
          <w:sz w:val="28"/>
          <w:szCs w:val="28"/>
        </w:rPr>
        <w:t xml:space="preserve"> = 0,3</w:t>
      </w:r>
    </w:p>
    <w:p w:rsidR="00FE1BDB" w:rsidRPr="00FE1BDB" w:rsidRDefault="00FE1BDB" w:rsidP="00FE1B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1BDB">
        <w:rPr>
          <w:rFonts w:ascii="Times New Roman" w:hAnsi="Times New Roman" w:cs="Times New Roman"/>
          <w:sz w:val="28"/>
          <w:szCs w:val="28"/>
        </w:rPr>
        <w:t xml:space="preserve">от 11 до 20 граждан 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E1BDB">
        <w:rPr>
          <w:rFonts w:ascii="Times New Roman" w:hAnsi="Times New Roman" w:cs="Times New Roman"/>
          <w:sz w:val="28"/>
          <w:szCs w:val="28"/>
        </w:rPr>
        <w:t xml:space="preserve"> = 0,4</w:t>
      </w:r>
    </w:p>
    <w:p w:rsidR="00FE1BDB" w:rsidRPr="00FE1BDB" w:rsidRDefault="00FE1BDB" w:rsidP="00FE1B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1BDB">
        <w:rPr>
          <w:rFonts w:ascii="Times New Roman" w:hAnsi="Times New Roman" w:cs="Times New Roman"/>
          <w:sz w:val="28"/>
          <w:szCs w:val="28"/>
        </w:rPr>
        <w:t xml:space="preserve">от 21 до 50 граждан 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E1BDB">
        <w:rPr>
          <w:rFonts w:ascii="Times New Roman" w:hAnsi="Times New Roman" w:cs="Times New Roman"/>
          <w:sz w:val="28"/>
          <w:szCs w:val="28"/>
        </w:rPr>
        <w:t xml:space="preserve"> = 0,7</w:t>
      </w:r>
    </w:p>
    <w:p w:rsidR="00FE1BDB" w:rsidRPr="00FE1BDB" w:rsidRDefault="00FE1BDB" w:rsidP="00FE1B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1BDB">
        <w:rPr>
          <w:rFonts w:ascii="Times New Roman" w:hAnsi="Times New Roman" w:cs="Times New Roman"/>
          <w:sz w:val="28"/>
          <w:szCs w:val="28"/>
        </w:rPr>
        <w:t xml:space="preserve">от 51 до 100 граждан 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E1BDB">
        <w:rPr>
          <w:rFonts w:ascii="Times New Roman" w:hAnsi="Times New Roman" w:cs="Times New Roman"/>
          <w:sz w:val="28"/>
          <w:szCs w:val="28"/>
        </w:rPr>
        <w:t xml:space="preserve"> = 0,8</w:t>
      </w:r>
    </w:p>
    <w:p w:rsidR="00FE1BDB" w:rsidRPr="00FE1BDB" w:rsidRDefault="00FE1BDB" w:rsidP="00FE1B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1BDB">
        <w:rPr>
          <w:rFonts w:ascii="Times New Roman" w:hAnsi="Times New Roman" w:cs="Times New Roman"/>
          <w:sz w:val="28"/>
          <w:szCs w:val="28"/>
        </w:rPr>
        <w:t xml:space="preserve">от 101 до 150 граждан 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E1BDB">
        <w:rPr>
          <w:rFonts w:ascii="Times New Roman" w:hAnsi="Times New Roman" w:cs="Times New Roman"/>
          <w:sz w:val="28"/>
          <w:szCs w:val="28"/>
        </w:rPr>
        <w:t xml:space="preserve"> = 0,9</w:t>
      </w:r>
    </w:p>
    <w:p w:rsidR="00FE1BDB" w:rsidRPr="00FE1BDB" w:rsidRDefault="00FE1BDB" w:rsidP="00FE1B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1BDB">
        <w:rPr>
          <w:rFonts w:ascii="Times New Roman" w:hAnsi="Times New Roman" w:cs="Times New Roman"/>
          <w:sz w:val="28"/>
          <w:szCs w:val="28"/>
        </w:rPr>
        <w:t xml:space="preserve">от 151 и более граждан </w:t>
      </w:r>
      <w:proofErr w:type="spellStart"/>
      <w:r w:rsidRPr="00FE1BDB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FE1B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E1BDB">
        <w:rPr>
          <w:rFonts w:ascii="Times New Roman" w:hAnsi="Times New Roman" w:cs="Times New Roman"/>
          <w:sz w:val="28"/>
          <w:szCs w:val="28"/>
        </w:rPr>
        <w:t xml:space="preserve"> = 1,0;</w:t>
      </w:r>
    </w:p>
    <w:p w:rsidR="00FE1BDB" w:rsidRPr="00FE1BDB" w:rsidRDefault="00FE1BDB" w:rsidP="00FE1B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1BDB">
        <w:rPr>
          <w:rFonts w:ascii="Times New Roman" w:hAnsi="Times New Roman" w:cs="Times New Roman"/>
          <w:sz w:val="28"/>
          <w:szCs w:val="28"/>
        </w:rPr>
        <w:t>C - коэффициент, учитывающий текущие расходы местных бюджетов на осуществление отдельных государственных полномочий (C = 1,03).</w:t>
      </w:r>
    </w:p>
    <w:p w:rsidR="00FE1BDB" w:rsidRPr="00FE1BDB" w:rsidRDefault="00FE1BDB" w:rsidP="00FE1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1BDB" w:rsidRPr="00FE1BDB" w:rsidRDefault="00FE1BDB" w:rsidP="00FE1BDB"/>
    <w:p w:rsidR="005D1E88" w:rsidRPr="00FE1BDB" w:rsidRDefault="005D1E88" w:rsidP="00FE1BDB"/>
    <w:sectPr w:rsidR="005D1E88" w:rsidRPr="00FE1BDB" w:rsidSect="00FE1BDB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9CC"/>
    <w:rsid w:val="004926D5"/>
    <w:rsid w:val="004F3C1B"/>
    <w:rsid w:val="005D1E88"/>
    <w:rsid w:val="007A3425"/>
    <w:rsid w:val="00C449CC"/>
    <w:rsid w:val="00E43637"/>
    <w:rsid w:val="00FE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824C1AF8B37278A7BAD0F0AAEE0EDE3CB9CE2DDDC27D5A87502C327343B33E35AEDB3C56B95673FF346FC168k9nC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824C1AF8B37278A7BAD0F0AAEE0EDE3FB1C620D9CC7D5A87502C327343B33E27AE833057B04872F72139902DC0D9E5E2626D8CC07DFBD0k7nB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824C1AF8B37278A7BAD0F0AAEE0EDE3FBFCE25DAC87D5A87502C327343B33E27AE833057B04873FF2139902DC0D9E5E2626D8CC07DFBD0k7nBO" TargetMode="External"/><Relationship Id="rId5" Type="http://schemas.openxmlformats.org/officeDocument/2006/relationships/hyperlink" Target="consultantplus://offline/ref=A0824C1AF8B37278A7BAD0F0AAEE0EDE3CB8C625D8C37D5A87502C327343B33E27AE833057B04875F02139902DC0D9E5E2626D8CC07DFBD0k7nB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2018-08-24T11:36:00Z</dcterms:created>
  <dcterms:modified xsi:type="dcterms:W3CDTF">2019-08-27T14:54:00Z</dcterms:modified>
</cp:coreProperties>
</file>