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932" w:rsidRDefault="003F1932" w:rsidP="00D27E74">
      <w:pPr>
        <w:jc w:val="center"/>
        <w:rPr>
          <w:rFonts w:eastAsia="Times New Roman" w:cs="Times New Roman"/>
          <w:b/>
          <w:sz w:val="72"/>
          <w:szCs w:val="72"/>
          <w:lang w:eastAsia="ru-RU"/>
        </w:rPr>
      </w:pPr>
    </w:p>
    <w:p w:rsidR="003F1932" w:rsidRDefault="003F1932" w:rsidP="00D27E74">
      <w:pPr>
        <w:jc w:val="center"/>
        <w:rPr>
          <w:rFonts w:eastAsia="Times New Roman" w:cs="Times New Roman"/>
          <w:b/>
          <w:sz w:val="72"/>
          <w:szCs w:val="72"/>
          <w:lang w:eastAsia="ru-RU"/>
        </w:rPr>
      </w:pPr>
    </w:p>
    <w:p w:rsidR="003F1932" w:rsidRDefault="003F1932" w:rsidP="00D27E74">
      <w:pPr>
        <w:jc w:val="center"/>
        <w:rPr>
          <w:rFonts w:eastAsia="Times New Roman" w:cs="Times New Roman"/>
          <w:b/>
          <w:sz w:val="72"/>
          <w:szCs w:val="72"/>
          <w:lang w:eastAsia="ru-RU"/>
        </w:rPr>
      </w:pPr>
    </w:p>
    <w:p w:rsidR="003F1932" w:rsidRDefault="003F1932" w:rsidP="00D27E74">
      <w:pPr>
        <w:jc w:val="center"/>
        <w:rPr>
          <w:rFonts w:eastAsia="Times New Roman" w:cs="Times New Roman"/>
          <w:b/>
          <w:sz w:val="72"/>
          <w:szCs w:val="72"/>
          <w:lang w:eastAsia="ru-RU"/>
        </w:rPr>
      </w:pPr>
    </w:p>
    <w:p w:rsidR="003F1932" w:rsidRDefault="00D27E74" w:rsidP="00D27E74">
      <w:pPr>
        <w:jc w:val="center"/>
        <w:rPr>
          <w:rFonts w:eastAsia="Times New Roman" w:cs="Times New Roman"/>
          <w:b/>
          <w:sz w:val="72"/>
          <w:szCs w:val="72"/>
          <w:lang w:eastAsia="ru-RU"/>
        </w:rPr>
      </w:pPr>
      <w:r w:rsidRPr="00D27E74">
        <w:rPr>
          <w:rFonts w:eastAsia="Times New Roman" w:cs="Times New Roman"/>
          <w:b/>
          <w:sz w:val="72"/>
          <w:szCs w:val="72"/>
          <w:lang w:eastAsia="ru-RU"/>
        </w:rPr>
        <w:t xml:space="preserve">Проект </w:t>
      </w:r>
      <w:r w:rsidR="003F1932">
        <w:rPr>
          <w:rFonts w:eastAsia="Times New Roman" w:cs="Times New Roman"/>
          <w:b/>
          <w:sz w:val="72"/>
          <w:szCs w:val="72"/>
          <w:lang w:eastAsia="ru-RU"/>
        </w:rPr>
        <w:t xml:space="preserve">изменений </w:t>
      </w:r>
      <w:r w:rsidRPr="00D27E74">
        <w:rPr>
          <w:rFonts w:eastAsia="Times New Roman" w:cs="Times New Roman"/>
          <w:b/>
          <w:sz w:val="72"/>
          <w:szCs w:val="72"/>
          <w:lang w:eastAsia="ru-RU"/>
        </w:rPr>
        <w:t>бюджетного прогноза Ленинградской области на период до 2028 года</w:t>
      </w:r>
      <w:r w:rsidR="003F1932">
        <w:rPr>
          <w:rFonts w:eastAsia="Times New Roman" w:cs="Times New Roman"/>
          <w:b/>
          <w:sz w:val="72"/>
          <w:szCs w:val="72"/>
          <w:lang w:eastAsia="ru-RU"/>
        </w:rPr>
        <w:t xml:space="preserve">, </w:t>
      </w:r>
    </w:p>
    <w:p w:rsidR="00D27E74" w:rsidRPr="003F1932" w:rsidRDefault="003F1932" w:rsidP="00D27E74">
      <w:pPr>
        <w:jc w:val="center"/>
        <w:rPr>
          <w:b/>
          <w:sz w:val="44"/>
          <w:szCs w:val="48"/>
        </w:rPr>
      </w:pPr>
      <w:r w:rsidRPr="003F1932">
        <w:rPr>
          <w:rFonts w:eastAsia="Times New Roman" w:cs="Times New Roman"/>
          <w:b/>
          <w:sz w:val="44"/>
          <w:szCs w:val="48"/>
          <w:lang w:eastAsia="ru-RU"/>
        </w:rPr>
        <w:t>утвержденного постановлением Правительства Ленинградской области от 06.02.2017 № 14 "Об утверждении бюджетного прогноза Ленинградской области на период до 2028 года"</w:t>
      </w:r>
    </w:p>
    <w:p w:rsidR="00D27E74" w:rsidRDefault="00D27E74">
      <w:pPr>
        <w:spacing w:after="200" w:line="276" w:lineRule="auto"/>
        <w:rPr>
          <w:b/>
          <w:sz w:val="32"/>
          <w:szCs w:val="32"/>
        </w:rPr>
      </w:pPr>
      <w:r>
        <w:rPr>
          <w:b/>
          <w:sz w:val="32"/>
          <w:szCs w:val="32"/>
        </w:rPr>
        <w:br w:type="page"/>
      </w:r>
    </w:p>
    <w:p w:rsidR="00B26401" w:rsidRPr="00A93213" w:rsidRDefault="00B26401" w:rsidP="00B26401">
      <w:pPr>
        <w:jc w:val="center"/>
        <w:rPr>
          <w:szCs w:val="28"/>
        </w:rPr>
      </w:pPr>
    </w:p>
    <w:p w:rsidR="003E18E6" w:rsidRPr="00A93213" w:rsidRDefault="003E18E6" w:rsidP="009846D7">
      <w:pPr>
        <w:pStyle w:val="1"/>
        <w:numPr>
          <w:ilvl w:val="0"/>
          <w:numId w:val="3"/>
        </w:numPr>
        <w:spacing w:before="0" w:after="0"/>
      </w:pPr>
      <w:bookmarkStart w:id="0" w:name="_Toc461786479"/>
      <w:r w:rsidRPr="00A93213">
        <w:t>Условия формирования Бюджетного прогноза</w:t>
      </w:r>
      <w:r w:rsidR="00644E77" w:rsidRPr="00A93213">
        <w:t xml:space="preserve"> Ленинградской области на период до 2028 года</w:t>
      </w:r>
      <w:bookmarkEnd w:id="0"/>
    </w:p>
    <w:p w:rsidR="00D3337B" w:rsidRPr="00A93213" w:rsidRDefault="00D3337B" w:rsidP="009846D7">
      <w:pPr>
        <w:ind w:firstLine="709"/>
        <w:jc w:val="both"/>
        <w:rPr>
          <w:szCs w:val="28"/>
          <w:highlight w:val="yellow"/>
        </w:rPr>
      </w:pPr>
    </w:p>
    <w:p w:rsidR="00A2183A" w:rsidRPr="00072800" w:rsidRDefault="00A2183A" w:rsidP="009846D7">
      <w:pPr>
        <w:ind w:firstLine="709"/>
        <w:jc w:val="both"/>
        <w:rPr>
          <w:szCs w:val="28"/>
        </w:rPr>
      </w:pPr>
      <w:r w:rsidRPr="00072800">
        <w:rPr>
          <w:szCs w:val="28"/>
        </w:rPr>
        <w:t>Период быстрого экономического роста, начавшийся в 1999 году и кратковременно прерывавшийся в период глобального финансового кризиса 2008-2009 годов, завершился к 2013 году. За это время валовой региональный продукт Ленинградской области вырос в реальном выражении в 3,24 раза, увеличиваясь ежегодно в среднем на 8,8 процента.</w:t>
      </w:r>
    </w:p>
    <w:p w:rsidR="00A2183A" w:rsidRPr="00072800" w:rsidRDefault="00A2183A" w:rsidP="009846D7">
      <w:pPr>
        <w:ind w:firstLine="709"/>
        <w:jc w:val="both"/>
        <w:rPr>
          <w:szCs w:val="28"/>
        </w:rPr>
      </w:pPr>
      <w:r w:rsidRPr="00072800">
        <w:rPr>
          <w:szCs w:val="28"/>
        </w:rPr>
        <w:t>Переломным стал период 2013-2015 годов, по итогам которого физический объем валового регионального продукта Ленинградской области практически не изменился, оставшись на уровне 2012 года. В значительной степени данная динамика отражает общероссийские тенденции.</w:t>
      </w:r>
    </w:p>
    <w:p w:rsidR="00A2183A" w:rsidRPr="00072800" w:rsidRDefault="00A2183A" w:rsidP="009846D7">
      <w:pPr>
        <w:ind w:firstLine="709"/>
        <w:jc w:val="both"/>
        <w:rPr>
          <w:szCs w:val="28"/>
        </w:rPr>
      </w:pPr>
      <w:r w:rsidRPr="00072800">
        <w:rPr>
          <w:szCs w:val="28"/>
        </w:rPr>
        <w:t>Ключевыми причинами замедления экономического роста являлись:</w:t>
      </w:r>
    </w:p>
    <w:p w:rsidR="00A2183A" w:rsidRPr="00072800" w:rsidRDefault="00A2183A" w:rsidP="009846D7">
      <w:pPr>
        <w:pStyle w:val="ab"/>
        <w:numPr>
          <w:ilvl w:val="0"/>
          <w:numId w:val="19"/>
        </w:numPr>
        <w:ind w:left="0" w:firstLine="0"/>
        <w:jc w:val="both"/>
        <w:rPr>
          <w:szCs w:val="28"/>
        </w:rPr>
      </w:pPr>
      <w:r w:rsidRPr="00072800">
        <w:rPr>
          <w:szCs w:val="28"/>
        </w:rPr>
        <w:t>исчерпание резервов прежней модели экономического роста, в первую очередь, вследствие роста затрат, опережающего рост производительности</w:t>
      </w:r>
      <w:r w:rsidR="00BA776E" w:rsidRPr="00072800">
        <w:rPr>
          <w:szCs w:val="28"/>
        </w:rPr>
        <w:t xml:space="preserve"> труда</w:t>
      </w:r>
      <w:r w:rsidRPr="00072800">
        <w:rPr>
          <w:szCs w:val="28"/>
        </w:rPr>
        <w:t>;</w:t>
      </w:r>
    </w:p>
    <w:p w:rsidR="00A2183A" w:rsidRPr="00072800" w:rsidRDefault="00A2183A" w:rsidP="009846D7">
      <w:pPr>
        <w:pStyle w:val="ab"/>
        <w:numPr>
          <w:ilvl w:val="0"/>
          <w:numId w:val="19"/>
        </w:numPr>
        <w:ind w:left="0" w:firstLine="0"/>
        <w:jc w:val="both"/>
        <w:rPr>
          <w:szCs w:val="28"/>
        </w:rPr>
      </w:pPr>
      <w:r w:rsidRPr="00072800">
        <w:rPr>
          <w:szCs w:val="28"/>
        </w:rPr>
        <w:t>значительное ухудшение внешних условий в 2014-2015 годах, связанное с падением цен на мировых рынках углеводородного сырья, ростом геополитической напряженности и введением международных экономических санкций против отдельных российских компаний и секторов экономики, затруднивших доступ к мировым рынкам капитала и технологиям.</w:t>
      </w:r>
    </w:p>
    <w:p w:rsidR="00A2183A" w:rsidRPr="00072800" w:rsidRDefault="00A2183A" w:rsidP="009846D7">
      <w:pPr>
        <w:ind w:firstLine="709"/>
        <w:jc w:val="both"/>
        <w:rPr>
          <w:szCs w:val="28"/>
        </w:rPr>
      </w:pPr>
      <w:r w:rsidRPr="00072800">
        <w:rPr>
          <w:szCs w:val="28"/>
        </w:rPr>
        <w:t>Произошедшая в 2014-2015 годах девальвация рубля в значительной степени скомпенсировала ожидаемое падение доходов бюджета, вызванное сокращением объемов валютной выручки предприятий-экспортеров, а также положительно отразилась на конкурентоспособности производимой продукции. В среднесрочном периоде ограничение темпов роста оплаты труда, снижение инфляции и процентных ставок при ограниченном укреплении национальной валюты будут поддерживать рентабельность и инвестиционную привлекательность предприятий, способствовать восстановлению экономического роста. В долгосрочном периоде дополнительную поддержку росту окажет улучшение конъюнктуры на мировых сырьевых рынках, а также реализация проектов, предусмотренных стратегией социально-экономического развития Ленинградской области до 2030 года.</w:t>
      </w:r>
    </w:p>
    <w:p w:rsidR="00E66F78" w:rsidRPr="00E66F78" w:rsidRDefault="00E66F78" w:rsidP="00E66F78">
      <w:pPr>
        <w:ind w:firstLine="709"/>
        <w:jc w:val="both"/>
        <w:rPr>
          <w:szCs w:val="28"/>
        </w:rPr>
      </w:pPr>
      <w:r w:rsidRPr="00E66F78">
        <w:rPr>
          <w:szCs w:val="28"/>
        </w:rPr>
        <w:t>Прогнозируется, что к 2028 году среднегодовой темп роста индекса потребительских цен будет составлять 4 процента.</w:t>
      </w:r>
    </w:p>
    <w:p w:rsidR="00E66F78" w:rsidRPr="00E66F78" w:rsidRDefault="00E66F78" w:rsidP="00E66F78">
      <w:pPr>
        <w:ind w:firstLine="709"/>
        <w:jc w:val="both"/>
        <w:rPr>
          <w:szCs w:val="28"/>
        </w:rPr>
      </w:pPr>
      <w:r w:rsidRPr="00E66F78">
        <w:rPr>
          <w:szCs w:val="28"/>
        </w:rPr>
        <w:t>В период до 2028 года ожидается постепенное наращивание соотношения объемов инвестиций и валового регионального продукта Ленинградской области. Данный показатель возрастет с 34,4,процентов в 2017 году до 35,9 процентов в 2028 году.</w:t>
      </w:r>
    </w:p>
    <w:p w:rsidR="00E66F78" w:rsidRPr="00E66F78" w:rsidRDefault="00E66F78" w:rsidP="00E66F78">
      <w:pPr>
        <w:ind w:firstLine="709"/>
        <w:jc w:val="both"/>
        <w:rPr>
          <w:szCs w:val="28"/>
        </w:rPr>
      </w:pPr>
      <w:r w:rsidRPr="00E66F78">
        <w:rPr>
          <w:szCs w:val="28"/>
        </w:rPr>
        <w:t xml:space="preserve">Численность населения Ленинградской области увеличится за этот период на 8,6 процентов, и составит к 2028 году 1,96 млн. человек. </w:t>
      </w:r>
    </w:p>
    <w:p w:rsidR="00E66F78" w:rsidRPr="00E66F78" w:rsidRDefault="00E66F78" w:rsidP="00E66F78">
      <w:pPr>
        <w:ind w:firstLine="709"/>
        <w:jc w:val="both"/>
        <w:rPr>
          <w:szCs w:val="28"/>
        </w:rPr>
      </w:pPr>
      <w:r w:rsidRPr="00E66F78">
        <w:rPr>
          <w:szCs w:val="28"/>
        </w:rPr>
        <w:t>Численность населения в трудоспособном возрасте увеличится на 1,9 процентов, что окажет положительное влияние на рост валового регионального продукта и налоговых поступлений в консолидированный бюджет.</w:t>
      </w:r>
    </w:p>
    <w:p w:rsidR="00D3337B" w:rsidRPr="00072800" w:rsidRDefault="00E66F78" w:rsidP="00E66F78">
      <w:pPr>
        <w:ind w:firstLine="709"/>
        <w:jc w:val="both"/>
        <w:rPr>
          <w:szCs w:val="28"/>
        </w:rPr>
      </w:pPr>
      <w:r w:rsidRPr="00E66F78">
        <w:rPr>
          <w:szCs w:val="28"/>
        </w:rPr>
        <w:lastRenderedPageBreak/>
        <w:t xml:space="preserve">Наибольший прирост покажет численность населения в возрасте, старше трудоспособного. К 2028 году данный показатель увеличится на 21,2 процента по сравнению с 2017 годом. Доля населения в возрасте старше трудоспособного, увеличится на 3,2 </w:t>
      </w:r>
      <w:proofErr w:type="gramStart"/>
      <w:r w:rsidRPr="00E66F78">
        <w:rPr>
          <w:szCs w:val="28"/>
        </w:rPr>
        <w:t>процентных</w:t>
      </w:r>
      <w:proofErr w:type="gramEnd"/>
      <w:r w:rsidRPr="00E66F78">
        <w:rPr>
          <w:szCs w:val="28"/>
        </w:rPr>
        <w:t xml:space="preserve"> пункта, и достигнет к 2028 году 31,0 процент от общей численности населения. Это будет создавать дополнительное давление на расходную часть областного бюджета, стимулируя рост бюджетных ассигнований на социальное обеспечение населения Ленинградской области.</w:t>
      </w:r>
    </w:p>
    <w:p w:rsidR="004D2BDF" w:rsidRPr="00072800" w:rsidRDefault="00BA1122" w:rsidP="00BA1122">
      <w:pPr>
        <w:ind w:firstLine="709"/>
        <w:jc w:val="both"/>
        <w:rPr>
          <w:szCs w:val="28"/>
        </w:rPr>
      </w:pPr>
      <w:r w:rsidRPr="00072800">
        <w:rPr>
          <w:szCs w:val="28"/>
        </w:rPr>
        <w:t>В результате проводимой налоговой политики наблюдается закрепление и развитие положительных темпов экономического роста, рост доходной части бюджетов всех уровней, а также повышение благосостояния жителей региона.</w:t>
      </w:r>
      <w:r w:rsidR="004D2BDF" w:rsidRPr="00072800">
        <w:rPr>
          <w:szCs w:val="28"/>
        </w:rPr>
        <w:t xml:space="preserve"> </w:t>
      </w:r>
    </w:p>
    <w:p w:rsidR="004D2BDF" w:rsidRPr="00072800" w:rsidRDefault="00BA1122" w:rsidP="00BA1122">
      <w:pPr>
        <w:ind w:firstLine="709"/>
        <w:jc w:val="both"/>
        <w:rPr>
          <w:szCs w:val="28"/>
        </w:rPr>
      </w:pPr>
      <w:r w:rsidRPr="00072800">
        <w:rPr>
          <w:szCs w:val="28"/>
        </w:rPr>
        <w:t>Б</w:t>
      </w:r>
      <w:r w:rsidR="00D3337B" w:rsidRPr="00072800">
        <w:rPr>
          <w:szCs w:val="28"/>
        </w:rPr>
        <w:t xml:space="preserve">юджетная политика отличалась, с одной стороны, </w:t>
      </w:r>
      <w:r w:rsidR="00191816" w:rsidRPr="00072800">
        <w:rPr>
          <w:szCs w:val="28"/>
        </w:rPr>
        <w:t>консервативным</w:t>
      </w:r>
      <w:r w:rsidR="00D3337B" w:rsidRPr="00072800">
        <w:rPr>
          <w:szCs w:val="28"/>
        </w:rPr>
        <w:t xml:space="preserve"> подходом к планированию доходов и расходов бюджета, с другой стороны – постоянным поиском механизмов и альтернатив более эффективного использования бюджетных средств. Это позволило не допустить бесконтрольного наращивания дефицита бюджета и государственного долга, избежать использования профицита областного бюджета для резкого наращивания объема </w:t>
      </w:r>
      <w:r w:rsidR="00AC0D67" w:rsidRPr="00072800">
        <w:rPr>
          <w:szCs w:val="28"/>
        </w:rPr>
        <w:t>"</w:t>
      </w:r>
      <w:r w:rsidR="00D3337B" w:rsidRPr="00072800">
        <w:rPr>
          <w:szCs w:val="28"/>
        </w:rPr>
        <w:t>постоянных</w:t>
      </w:r>
      <w:r w:rsidR="00AC0D67" w:rsidRPr="00072800">
        <w:rPr>
          <w:szCs w:val="28"/>
        </w:rPr>
        <w:t>"</w:t>
      </w:r>
      <w:r w:rsidR="00D3337B" w:rsidRPr="00072800">
        <w:rPr>
          <w:szCs w:val="28"/>
        </w:rPr>
        <w:t xml:space="preserve"> расходов, которые впоследствии требовали бы ежегодного воспроизведения.</w:t>
      </w:r>
      <w:r w:rsidR="004D2BDF" w:rsidRPr="00072800">
        <w:rPr>
          <w:szCs w:val="28"/>
        </w:rPr>
        <w:t xml:space="preserve"> </w:t>
      </w:r>
    </w:p>
    <w:p w:rsidR="00BA1122" w:rsidRPr="00072800" w:rsidRDefault="004D2BDF" w:rsidP="00BA1122">
      <w:pPr>
        <w:ind w:firstLine="709"/>
        <w:jc w:val="both"/>
        <w:rPr>
          <w:szCs w:val="28"/>
        </w:rPr>
      </w:pPr>
      <w:r w:rsidRPr="00072800">
        <w:rPr>
          <w:szCs w:val="28"/>
        </w:rPr>
        <w:t>Р</w:t>
      </w:r>
      <w:r w:rsidR="00BA1122" w:rsidRPr="00072800">
        <w:rPr>
          <w:szCs w:val="28"/>
        </w:rPr>
        <w:t>езультатом долговой политики является улучшение структуры государственного долга Ленинградской области в части снижения доли рыночных заимствований.</w:t>
      </w:r>
    </w:p>
    <w:p w:rsidR="00EE73C0" w:rsidRPr="00072800" w:rsidRDefault="00EE73C0" w:rsidP="00EE73C0">
      <w:pPr>
        <w:pStyle w:val="ab"/>
        <w:ind w:left="0" w:firstLine="709"/>
        <w:jc w:val="both"/>
        <w:rPr>
          <w:sz w:val="32"/>
          <w:szCs w:val="28"/>
        </w:rPr>
      </w:pPr>
      <w:r w:rsidRPr="00072800">
        <w:rPr>
          <w:rFonts w:cs="Times New Roman"/>
          <w:szCs w:val="26"/>
        </w:rPr>
        <w:t xml:space="preserve">Основными подходами к формированию бюджетной </w:t>
      </w:r>
      <w:proofErr w:type="gramStart"/>
      <w:r w:rsidRPr="00072800">
        <w:rPr>
          <w:rFonts w:cs="Times New Roman"/>
          <w:szCs w:val="26"/>
        </w:rPr>
        <w:t>политики на</w:t>
      </w:r>
      <w:proofErr w:type="gramEnd"/>
      <w:r w:rsidRPr="00072800">
        <w:rPr>
          <w:rFonts w:cs="Times New Roman"/>
          <w:szCs w:val="26"/>
        </w:rPr>
        <w:t xml:space="preserve"> долгосрочный период</w:t>
      </w:r>
      <w:r w:rsidR="00BB3A5E" w:rsidRPr="00072800">
        <w:rPr>
          <w:rFonts w:cs="Times New Roman"/>
          <w:szCs w:val="26"/>
        </w:rPr>
        <w:t xml:space="preserve"> явля</w:t>
      </w:r>
      <w:r w:rsidR="008E6BE5" w:rsidRPr="00072800">
        <w:rPr>
          <w:rFonts w:cs="Times New Roman"/>
          <w:szCs w:val="26"/>
        </w:rPr>
        <w:t>ю</w:t>
      </w:r>
      <w:r w:rsidR="00BB3A5E" w:rsidRPr="00072800">
        <w:rPr>
          <w:rFonts w:cs="Times New Roman"/>
          <w:szCs w:val="26"/>
        </w:rPr>
        <w:t>тся:</w:t>
      </w:r>
    </w:p>
    <w:p w:rsidR="00D3337B" w:rsidRPr="00072800" w:rsidRDefault="00D3337B" w:rsidP="00AC0D67">
      <w:pPr>
        <w:pStyle w:val="ab"/>
        <w:numPr>
          <w:ilvl w:val="0"/>
          <w:numId w:val="19"/>
        </w:numPr>
        <w:ind w:left="0" w:firstLine="709"/>
        <w:jc w:val="both"/>
        <w:rPr>
          <w:szCs w:val="28"/>
        </w:rPr>
      </w:pPr>
      <w:r w:rsidRPr="00072800">
        <w:rPr>
          <w:szCs w:val="28"/>
        </w:rPr>
        <w:t>проведени</w:t>
      </w:r>
      <w:r w:rsidR="0074434E" w:rsidRPr="00072800">
        <w:rPr>
          <w:szCs w:val="28"/>
        </w:rPr>
        <w:t>е</w:t>
      </w:r>
      <w:r w:rsidRPr="00072800">
        <w:rPr>
          <w:szCs w:val="28"/>
        </w:rPr>
        <w:t xml:space="preserve"> консервативной бюджетной политики органами государственной власти и местного самоуправления Ленинградской области, одним из атрибутов которой является недопущение роста дефицита бюджета и наращивания долговой нагрузки;</w:t>
      </w:r>
    </w:p>
    <w:p w:rsidR="00D3337B" w:rsidRPr="00072800" w:rsidRDefault="00D3337B" w:rsidP="00AC0D67">
      <w:pPr>
        <w:pStyle w:val="ab"/>
        <w:numPr>
          <w:ilvl w:val="0"/>
          <w:numId w:val="19"/>
        </w:numPr>
        <w:ind w:left="0" w:firstLine="709"/>
        <w:jc w:val="both"/>
        <w:rPr>
          <w:szCs w:val="28"/>
        </w:rPr>
      </w:pPr>
      <w:r w:rsidRPr="00072800">
        <w:rPr>
          <w:szCs w:val="28"/>
        </w:rPr>
        <w:t>постоянн</w:t>
      </w:r>
      <w:r w:rsidR="0074434E" w:rsidRPr="00072800">
        <w:rPr>
          <w:szCs w:val="28"/>
        </w:rPr>
        <w:t>ая</w:t>
      </w:r>
      <w:r w:rsidRPr="00072800">
        <w:rPr>
          <w:szCs w:val="28"/>
        </w:rPr>
        <w:t xml:space="preserve"> реализаци</w:t>
      </w:r>
      <w:r w:rsidR="0074434E" w:rsidRPr="00072800">
        <w:rPr>
          <w:szCs w:val="28"/>
        </w:rPr>
        <w:t>я</w:t>
      </w:r>
      <w:r w:rsidRPr="00072800">
        <w:rPr>
          <w:szCs w:val="28"/>
        </w:rPr>
        <w:t xml:space="preserve"> мероприятий, направленных на повышение эффективности расходов </w:t>
      </w:r>
      <w:proofErr w:type="gramStart"/>
      <w:r w:rsidRPr="00072800">
        <w:rPr>
          <w:szCs w:val="28"/>
        </w:rPr>
        <w:t>областного</w:t>
      </w:r>
      <w:proofErr w:type="gramEnd"/>
      <w:r w:rsidRPr="00072800">
        <w:rPr>
          <w:szCs w:val="28"/>
        </w:rPr>
        <w:t xml:space="preserve"> и местных бюджетов;</w:t>
      </w:r>
    </w:p>
    <w:p w:rsidR="00D3337B" w:rsidRPr="00072800" w:rsidRDefault="00D3337B" w:rsidP="00AC0D67">
      <w:pPr>
        <w:pStyle w:val="ab"/>
        <w:numPr>
          <w:ilvl w:val="0"/>
          <w:numId w:val="19"/>
        </w:numPr>
        <w:ind w:left="0" w:firstLine="709"/>
        <w:jc w:val="both"/>
        <w:rPr>
          <w:szCs w:val="28"/>
        </w:rPr>
      </w:pPr>
      <w:r w:rsidRPr="00072800">
        <w:rPr>
          <w:szCs w:val="28"/>
        </w:rPr>
        <w:t>последовательн</w:t>
      </w:r>
      <w:r w:rsidR="0074434E" w:rsidRPr="00072800">
        <w:rPr>
          <w:szCs w:val="28"/>
        </w:rPr>
        <w:t>ое</w:t>
      </w:r>
      <w:r w:rsidRPr="00072800">
        <w:rPr>
          <w:szCs w:val="28"/>
        </w:rPr>
        <w:t xml:space="preserve"> сокращени</w:t>
      </w:r>
      <w:r w:rsidR="0074434E" w:rsidRPr="00072800">
        <w:rPr>
          <w:szCs w:val="28"/>
        </w:rPr>
        <w:t>е</w:t>
      </w:r>
      <w:r w:rsidR="00EE73C0" w:rsidRPr="00072800">
        <w:rPr>
          <w:szCs w:val="28"/>
        </w:rPr>
        <w:t xml:space="preserve"> неэффективных налоговых льгот;</w:t>
      </w:r>
    </w:p>
    <w:p w:rsidR="007801CA" w:rsidRPr="007801CA" w:rsidRDefault="007801CA" w:rsidP="007801CA">
      <w:pPr>
        <w:ind w:firstLine="709"/>
        <w:jc w:val="both"/>
        <w:rPr>
          <w:szCs w:val="28"/>
        </w:rPr>
      </w:pPr>
      <w:r w:rsidRPr="007801CA">
        <w:rPr>
          <w:szCs w:val="28"/>
        </w:rPr>
        <w:t xml:space="preserve">Бюджетный прогноз разработан с учетом 2 вариантов долгосрочного прогноза социально-экономического развития региона: </w:t>
      </w:r>
    </w:p>
    <w:p w:rsidR="007801CA" w:rsidRPr="007801CA" w:rsidRDefault="007801CA" w:rsidP="007801CA">
      <w:pPr>
        <w:ind w:firstLine="709"/>
        <w:jc w:val="both"/>
        <w:rPr>
          <w:szCs w:val="28"/>
        </w:rPr>
      </w:pPr>
      <w:r w:rsidRPr="007801CA">
        <w:rPr>
          <w:szCs w:val="28"/>
        </w:rPr>
        <w:t>- консервативный вариант разрабатывается на основе консервативных оценок темпов экономического роста с учетом возможного ухудшения внешнеэкономических условий, предполагает развитие экономики Ленинградской области в условиях инерционной динамики развития, реализации поддерживающей государственной инвестиционной политики, направленной на обеспечение стабильных экономических темпов и постепенное повышение уровня жизни населения;</w:t>
      </w:r>
    </w:p>
    <w:p w:rsidR="007801CA" w:rsidRPr="007801CA" w:rsidRDefault="007801CA" w:rsidP="007801CA">
      <w:pPr>
        <w:ind w:firstLine="709"/>
        <w:jc w:val="both"/>
        <w:rPr>
          <w:szCs w:val="28"/>
        </w:rPr>
      </w:pPr>
      <w:proofErr w:type="gramStart"/>
      <w:r w:rsidRPr="007801CA">
        <w:rPr>
          <w:szCs w:val="28"/>
        </w:rPr>
        <w:t xml:space="preserve">- базовый вариант характеризует развитие экономики в условиях стабильных инфляционных процессов с сохранением консервативных изменений внешних условий, учитывает реализацию комплекса мер, направленных на обеспечение ускорения темпов экономического роста, качественное повышение уровня жизни населения с ориентиром на достижение целевого уровня </w:t>
      </w:r>
      <w:r w:rsidRPr="007801CA">
        <w:rPr>
          <w:szCs w:val="28"/>
        </w:rPr>
        <w:lastRenderedPageBreak/>
        <w:t xml:space="preserve">показателей, установленных Указом Президента Российской Федерации от 07.05.2018 № 204 </w:t>
      </w:r>
      <w:r w:rsidR="00072800">
        <w:rPr>
          <w:szCs w:val="28"/>
        </w:rPr>
        <w:t>"</w:t>
      </w:r>
      <w:r w:rsidRPr="007801CA">
        <w:rPr>
          <w:szCs w:val="28"/>
        </w:rPr>
        <w:t>О национальных целях и стратегических задачах развития Российской Федерации на период до 2024</w:t>
      </w:r>
      <w:proofErr w:type="gramEnd"/>
      <w:r w:rsidRPr="007801CA">
        <w:rPr>
          <w:szCs w:val="28"/>
        </w:rPr>
        <w:t xml:space="preserve"> года</w:t>
      </w:r>
      <w:r w:rsidR="00072800">
        <w:rPr>
          <w:szCs w:val="28"/>
        </w:rPr>
        <w:t>"</w:t>
      </w:r>
      <w:r w:rsidRPr="007801CA">
        <w:rPr>
          <w:szCs w:val="28"/>
        </w:rPr>
        <w:t>.</w:t>
      </w:r>
    </w:p>
    <w:p w:rsidR="007801CA" w:rsidRPr="007801CA" w:rsidRDefault="007801CA" w:rsidP="007801CA">
      <w:pPr>
        <w:ind w:firstLine="709"/>
        <w:jc w:val="both"/>
        <w:rPr>
          <w:szCs w:val="28"/>
        </w:rPr>
      </w:pPr>
      <w:proofErr w:type="gramStart"/>
      <w:r w:rsidRPr="007801CA">
        <w:rPr>
          <w:szCs w:val="28"/>
        </w:rPr>
        <w:t>Базовый вариант прогноза характеризует развитие экономики области в условиях реализации принятых дополнительных мер стимулирующего характера и предполагает активную инвестиционной политику, направленную на обеспечение устойчивого социально-экономического развития.</w:t>
      </w:r>
      <w:proofErr w:type="gramEnd"/>
    </w:p>
    <w:p w:rsidR="00072800" w:rsidRDefault="00072800" w:rsidP="007801CA">
      <w:pPr>
        <w:ind w:firstLine="709"/>
        <w:jc w:val="both"/>
        <w:rPr>
          <w:szCs w:val="28"/>
        </w:rPr>
      </w:pPr>
      <w:r w:rsidRPr="00072800">
        <w:rPr>
          <w:szCs w:val="28"/>
        </w:rPr>
        <w:t>Приводимые ниже показатели, характеризующие параметры консолидированного и областного бюджета Ленинградской области, в том числе также структуру и динамику доходной и расходной части бюджетов рассчитаны исходя из базового варианта долгосрочного прогноза социально-экономического развития региона.</w:t>
      </w:r>
    </w:p>
    <w:p w:rsidR="007801CA" w:rsidRPr="007801CA" w:rsidRDefault="007801CA" w:rsidP="007801CA">
      <w:pPr>
        <w:ind w:firstLine="709"/>
        <w:jc w:val="both"/>
        <w:rPr>
          <w:szCs w:val="28"/>
        </w:rPr>
      </w:pPr>
      <w:r w:rsidRPr="007801CA">
        <w:rPr>
          <w:szCs w:val="28"/>
        </w:rPr>
        <w:t>Достижение показателей Бюджетного прогноза сопряжено с определенными рисками:</w:t>
      </w:r>
    </w:p>
    <w:p w:rsidR="007801CA" w:rsidRPr="007801CA" w:rsidRDefault="007801CA" w:rsidP="007801CA">
      <w:pPr>
        <w:ind w:firstLine="709"/>
        <w:jc w:val="both"/>
        <w:rPr>
          <w:szCs w:val="28"/>
        </w:rPr>
      </w:pPr>
      <w:r w:rsidRPr="007801CA">
        <w:rPr>
          <w:szCs w:val="28"/>
        </w:rPr>
        <w:t>На региональном уровне:</w:t>
      </w:r>
    </w:p>
    <w:p w:rsidR="007801CA" w:rsidRPr="007801CA" w:rsidRDefault="007801CA" w:rsidP="007801CA">
      <w:pPr>
        <w:ind w:firstLine="709"/>
        <w:jc w:val="both"/>
        <w:rPr>
          <w:szCs w:val="28"/>
        </w:rPr>
      </w:pPr>
      <w:r w:rsidRPr="007801CA">
        <w:rPr>
          <w:szCs w:val="28"/>
        </w:rPr>
        <w:t>нестабильность поступления налога на прибыль организаций от ответственных участников консолидированных групп налогоплательщиков;</w:t>
      </w:r>
    </w:p>
    <w:p w:rsidR="007801CA" w:rsidRPr="007801CA" w:rsidRDefault="007801CA" w:rsidP="007801CA">
      <w:pPr>
        <w:ind w:firstLine="709"/>
        <w:jc w:val="both"/>
        <w:rPr>
          <w:szCs w:val="28"/>
        </w:rPr>
      </w:pPr>
      <w:r w:rsidRPr="007801CA">
        <w:rPr>
          <w:szCs w:val="28"/>
        </w:rPr>
        <w:t>отсутствие утвержденных государственных программ Ленинградской области на период, соответствующий долгосрочному периоду бюджетного прогноза.</w:t>
      </w:r>
    </w:p>
    <w:p w:rsidR="007801CA" w:rsidRPr="007801CA" w:rsidRDefault="007801CA" w:rsidP="007801CA">
      <w:pPr>
        <w:ind w:firstLine="709"/>
        <w:jc w:val="both"/>
        <w:rPr>
          <w:szCs w:val="28"/>
        </w:rPr>
      </w:pPr>
      <w:r w:rsidRPr="007801CA">
        <w:rPr>
          <w:szCs w:val="28"/>
        </w:rPr>
        <w:t>На федеральном уровне:</w:t>
      </w:r>
    </w:p>
    <w:p w:rsidR="007801CA" w:rsidRPr="007801CA" w:rsidRDefault="007801CA" w:rsidP="007801CA">
      <w:pPr>
        <w:ind w:firstLine="709"/>
        <w:jc w:val="both"/>
        <w:rPr>
          <w:szCs w:val="28"/>
        </w:rPr>
      </w:pPr>
      <w:r w:rsidRPr="007801CA">
        <w:rPr>
          <w:szCs w:val="28"/>
        </w:rPr>
        <w:t>внесение в бюджетное и налоговое законодательство Российской Федерации изменений, влияющих на доходную базу региональных и местных бюджетов (например, отмена взимания налога на имущество организаций с движимого имущества, изменение порядка зачисления в бюджеты  акцизов на крепкую алкогольную продукцию);</w:t>
      </w:r>
    </w:p>
    <w:p w:rsidR="007801CA" w:rsidRPr="007801CA" w:rsidRDefault="007801CA" w:rsidP="007801CA">
      <w:pPr>
        <w:ind w:firstLine="709"/>
        <w:jc w:val="both"/>
        <w:rPr>
          <w:szCs w:val="28"/>
        </w:rPr>
      </w:pPr>
      <w:r w:rsidRPr="007801CA">
        <w:rPr>
          <w:szCs w:val="28"/>
        </w:rPr>
        <w:t>принятие на федеральном уровне нормативных правовых актов, приводящих к росту расходной части бюджетов субъектов Российской Федерации и местных бюджетов, в течение долгосрочного периода бюджетного планирования;</w:t>
      </w:r>
    </w:p>
    <w:p w:rsidR="007801CA" w:rsidRPr="007801CA" w:rsidRDefault="007801CA" w:rsidP="007801CA">
      <w:pPr>
        <w:ind w:firstLine="709"/>
        <w:jc w:val="both"/>
        <w:rPr>
          <w:szCs w:val="28"/>
        </w:rPr>
      </w:pPr>
      <w:r w:rsidRPr="007801CA">
        <w:rPr>
          <w:szCs w:val="28"/>
        </w:rPr>
        <w:t xml:space="preserve">отсутствие в нормативных правовых актах федерального </w:t>
      </w:r>
      <w:proofErr w:type="gramStart"/>
      <w:r w:rsidRPr="007801CA">
        <w:rPr>
          <w:szCs w:val="28"/>
        </w:rPr>
        <w:t>уровня обязанности главных администраторов доходов бюджетов субъектов Российской Федерации</w:t>
      </w:r>
      <w:proofErr w:type="gramEnd"/>
      <w:r w:rsidRPr="007801CA">
        <w:rPr>
          <w:szCs w:val="28"/>
        </w:rPr>
        <w:t xml:space="preserve"> и местных бюджетов по предоставлению в адрес соответствующих финансовых органов сведений для составления бюджетного прогноза на долгосрочный период;</w:t>
      </w:r>
    </w:p>
    <w:p w:rsidR="00BA1122" w:rsidRDefault="007801CA" w:rsidP="007801CA">
      <w:pPr>
        <w:ind w:firstLine="709"/>
        <w:jc w:val="both"/>
        <w:rPr>
          <w:szCs w:val="28"/>
          <w:highlight w:val="yellow"/>
        </w:rPr>
      </w:pPr>
      <w:r w:rsidRPr="007801CA">
        <w:rPr>
          <w:szCs w:val="28"/>
        </w:rPr>
        <w:t xml:space="preserve">отсутствие </w:t>
      </w:r>
      <w:proofErr w:type="gramStart"/>
      <w:r w:rsidRPr="007801CA">
        <w:rPr>
          <w:szCs w:val="28"/>
        </w:rPr>
        <w:t>в нормативных правовых актах федерального уровня сведений о распределении сумм безвозмездных поступлений из федерального бюджета в бюджеты субъектов Российской Федерации на долгосрочный период</w:t>
      </w:r>
      <w:proofErr w:type="gramEnd"/>
      <w:r w:rsidRPr="007801CA">
        <w:rPr>
          <w:szCs w:val="28"/>
        </w:rPr>
        <w:t>.</w:t>
      </w:r>
    </w:p>
    <w:p w:rsidR="007801CA" w:rsidRDefault="007801CA" w:rsidP="009846D7">
      <w:pPr>
        <w:ind w:firstLine="709"/>
        <w:jc w:val="both"/>
        <w:rPr>
          <w:szCs w:val="28"/>
          <w:highlight w:val="yellow"/>
        </w:rPr>
      </w:pPr>
    </w:p>
    <w:p w:rsidR="001906D0" w:rsidRDefault="001906D0" w:rsidP="009846D7">
      <w:pPr>
        <w:ind w:firstLine="709"/>
        <w:jc w:val="both"/>
        <w:rPr>
          <w:szCs w:val="28"/>
          <w:highlight w:val="yellow"/>
        </w:rPr>
      </w:pPr>
    </w:p>
    <w:p w:rsidR="0012222C" w:rsidRDefault="0012222C" w:rsidP="009846D7">
      <w:pPr>
        <w:ind w:firstLine="709"/>
        <w:jc w:val="both"/>
        <w:rPr>
          <w:szCs w:val="28"/>
          <w:highlight w:val="yellow"/>
        </w:rPr>
      </w:pPr>
    </w:p>
    <w:p w:rsidR="0012222C" w:rsidRDefault="0012222C" w:rsidP="009846D7">
      <w:pPr>
        <w:ind w:firstLine="709"/>
        <w:jc w:val="both"/>
        <w:rPr>
          <w:szCs w:val="28"/>
          <w:highlight w:val="yellow"/>
        </w:rPr>
      </w:pPr>
    </w:p>
    <w:p w:rsidR="0012222C" w:rsidRDefault="0012222C" w:rsidP="009846D7">
      <w:pPr>
        <w:ind w:firstLine="709"/>
        <w:jc w:val="both"/>
        <w:rPr>
          <w:szCs w:val="28"/>
          <w:highlight w:val="yellow"/>
        </w:rPr>
      </w:pPr>
    </w:p>
    <w:p w:rsidR="001906D0" w:rsidRPr="00A93213" w:rsidRDefault="001906D0" w:rsidP="009846D7">
      <w:pPr>
        <w:ind w:firstLine="709"/>
        <w:jc w:val="both"/>
        <w:rPr>
          <w:szCs w:val="28"/>
          <w:highlight w:val="yellow"/>
        </w:rPr>
      </w:pPr>
    </w:p>
    <w:p w:rsidR="003E18E6" w:rsidRPr="007801CA" w:rsidRDefault="003E18E6" w:rsidP="009846D7">
      <w:pPr>
        <w:pStyle w:val="1"/>
        <w:numPr>
          <w:ilvl w:val="0"/>
          <w:numId w:val="3"/>
        </w:numPr>
        <w:spacing w:before="0" w:after="0"/>
      </w:pPr>
      <w:bookmarkStart w:id="1" w:name="_Toc461786480"/>
      <w:r w:rsidRPr="007801CA">
        <w:lastRenderedPageBreak/>
        <w:t>Прогноз основных параметров консолидированного и областного бюджетов Ленинградской области</w:t>
      </w:r>
      <w:r w:rsidR="00644E77" w:rsidRPr="007801CA">
        <w:t xml:space="preserve"> на период до 2028 года</w:t>
      </w:r>
      <w:bookmarkEnd w:id="1"/>
    </w:p>
    <w:p w:rsidR="008453DC" w:rsidRPr="007801CA" w:rsidRDefault="008453DC" w:rsidP="009846D7">
      <w:pPr>
        <w:ind w:firstLine="709"/>
        <w:jc w:val="both"/>
        <w:rPr>
          <w:szCs w:val="28"/>
        </w:rPr>
      </w:pPr>
    </w:p>
    <w:p w:rsidR="007801CA" w:rsidRPr="007801CA" w:rsidRDefault="007801CA" w:rsidP="007801CA">
      <w:pPr>
        <w:ind w:firstLine="709"/>
        <w:jc w:val="both"/>
        <w:rPr>
          <w:szCs w:val="28"/>
        </w:rPr>
      </w:pPr>
      <w:proofErr w:type="gramStart"/>
      <w:r w:rsidRPr="007801CA">
        <w:rPr>
          <w:szCs w:val="28"/>
        </w:rPr>
        <w:t>Расчеты объемов поступлений налоговых и неналоговых доходов в консолидированный и областной бюджеты Ленинградской области в рамках составления Бюджетного прогноза основаны на показателях долгосрочного прогноза социально-экономического развития Ленинградской области на период до 2030 года, характеризующих как общие тенденции развития экономики (объем валового регионального продукта, динамика индекса промышленного производства, объем инвестиций в основной капитал и т.д.), так и изменение макроэкономических показателей</w:t>
      </w:r>
      <w:proofErr w:type="gramEnd"/>
      <w:r w:rsidRPr="007801CA">
        <w:rPr>
          <w:szCs w:val="28"/>
        </w:rPr>
        <w:t>, оказывающих непосредственное влияние на объемы поступлений по основным доходным источникам бюджета:</w:t>
      </w:r>
    </w:p>
    <w:p w:rsidR="007801CA" w:rsidRPr="007801CA" w:rsidRDefault="007801CA" w:rsidP="007801CA">
      <w:pPr>
        <w:ind w:firstLine="709"/>
        <w:jc w:val="both"/>
        <w:rPr>
          <w:szCs w:val="28"/>
        </w:rPr>
      </w:pPr>
      <w:r w:rsidRPr="007801CA">
        <w:rPr>
          <w:szCs w:val="28"/>
        </w:rPr>
        <w:t>темп роста прибыли прибыльных организаций;</w:t>
      </w:r>
    </w:p>
    <w:p w:rsidR="007801CA" w:rsidRPr="007801CA" w:rsidRDefault="007801CA" w:rsidP="007801CA">
      <w:pPr>
        <w:ind w:firstLine="709"/>
        <w:jc w:val="both"/>
        <w:rPr>
          <w:szCs w:val="28"/>
        </w:rPr>
      </w:pPr>
      <w:r w:rsidRPr="007801CA">
        <w:rPr>
          <w:szCs w:val="28"/>
        </w:rPr>
        <w:t>темп роста фонда заработной платы;</w:t>
      </w:r>
    </w:p>
    <w:p w:rsidR="007801CA" w:rsidRPr="007801CA" w:rsidRDefault="007801CA" w:rsidP="007801CA">
      <w:pPr>
        <w:ind w:firstLine="709"/>
        <w:jc w:val="both"/>
        <w:rPr>
          <w:szCs w:val="28"/>
        </w:rPr>
      </w:pPr>
      <w:r w:rsidRPr="007801CA">
        <w:rPr>
          <w:szCs w:val="28"/>
        </w:rPr>
        <w:t>темп роста амортизационных отчислений.</w:t>
      </w:r>
    </w:p>
    <w:p w:rsidR="007801CA" w:rsidRPr="007801CA" w:rsidRDefault="007801CA" w:rsidP="007801CA">
      <w:pPr>
        <w:ind w:firstLine="709"/>
        <w:jc w:val="both"/>
        <w:rPr>
          <w:szCs w:val="28"/>
        </w:rPr>
      </w:pPr>
      <w:proofErr w:type="gramStart"/>
      <w:r w:rsidRPr="007801CA">
        <w:rPr>
          <w:szCs w:val="28"/>
        </w:rPr>
        <w:t>Из основных доходных источников бюджета наиболее сложным для долгосрочного прогнозирования является налог на прибыль организаций, поскольку на объем его поступлений оказывают влияние различные внешние факторы, такие как динамика курса иностранных валют, обуславливающих объем валютной выручки отдельных налогоплательщиков, и, соответственно сумму самого налога, а также наличие значительной суммы переплаты по налогу, возврат которой может быть осуществлен по заявлению налогоплательщика в любое</w:t>
      </w:r>
      <w:proofErr w:type="gramEnd"/>
      <w:r w:rsidRPr="007801CA">
        <w:rPr>
          <w:szCs w:val="28"/>
        </w:rPr>
        <w:t xml:space="preserve"> время.</w:t>
      </w:r>
    </w:p>
    <w:p w:rsidR="007801CA" w:rsidRPr="007801CA" w:rsidRDefault="007801CA" w:rsidP="007801CA">
      <w:pPr>
        <w:ind w:firstLine="709"/>
        <w:jc w:val="both"/>
        <w:rPr>
          <w:szCs w:val="28"/>
        </w:rPr>
      </w:pPr>
      <w:r w:rsidRPr="007801CA">
        <w:rPr>
          <w:szCs w:val="28"/>
        </w:rPr>
        <w:t>С учетом изложенного, долгосрочный прогноз по данному доходному источнику рассчитан исходя из прогнозируемого темпа роста, характеризующего темп роста прибыли прибыльных организаций, а также с учетом предполагаемых сумм возврата налога на расчетные счета налогоплательщиков.</w:t>
      </w:r>
    </w:p>
    <w:p w:rsidR="007801CA" w:rsidRPr="007801CA" w:rsidRDefault="007801CA" w:rsidP="007801CA">
      <w:pPr>
        <w:ind w:firstLine="709"/>
        <w:jc w:val="both"/>
        <w:rPr>
          <w:szCs w:val="28"/>
        </w:rPr>
      </w:pPr>
      <w:r w:rsidRPr="007801CA">
        <w:rPr>
          <w:szCs w:val="28"/>
        </w:rPr>
        <w:t>Кроме того, при составлении Бюджетного прогноза учтены изменения налогового законодательства Российской Федерации, предполагающие исключение из налоговой практики с 1 января 2023 года института консолидированных групп налогоплательщиков, что приведет к сокращению доходной части областного бюджета по налогу на прибыль организаций.</w:t>
      </w:r>
    </w:p>
    <w:p w:rsidR="007801CA" w:rsidRPr="007801CA" w:rsidRDefault="007801CA" w:rsidP="007801CA">
      <w:pPr>
        <w:ind w:firstLine="709"/>
        <w:jc w:val="both"/>
        <w:rPr>
          <w:szCs w:val="28"/>
        </w:rPr>
      </w:pPr>
      <w:proofErr w:type="gramStart"/>
      <w:r w:rsidRPr="007801CA">
        <w:rPr>
          <w:szCs w:val="28"/>
        </w:rPr>
        <w:t>По налогу на доходы физических лиц расчет долгосрочного прогноза поступлений осуществлен исходя из прогнозируемого темпа роста, характеризующего темп роста фонда заработной платы, а также с учетом предполагаемого ежегодного прироста социальных и имущественных налоговых вычетов, предоставляемых физическим лицам в рамках реализации налоговой политики Российской Федерации при проведении ежегодных декларационных кампаний.</w:t>
      </w:r>
      <w:proofErr w:type="gramEnd"/>
    </w:p>
    <w:p w:rsidR="007801CA" w:rsidRPr="007801CA" w:rsidRDefault="007801CA" w:rsidP="007801CA">
      <w:pPr>
        <w:ind w:firstLine="709"/>
        <w:jc w:val="both"/>
        <w:rPr>
          <w:szCs w:val="28"/>
        </w:rPr>
      </w:pPr>
      <w:r w:rsidRPr="007801CA">
        <w:rPr>
          <w:szCs w:val="28"/>
        </w:rPr>
        <w:t>Прогнозируемый объем поступлений налога на имущество организаций рассчитан в соответствии с действующими положениями главы 30 Налогового кодекса Российской Федерации с учетом индексов изменения величины амортизационных отчислений, отражающих рост налога на имущество в прогнозируемом периоде.</w:t>
      </w:r>
    </w:p>
    <w:p w:rsidR="007801CA" w:rsidRPr="007801CA" w:rsidRDefault="007801CA" w:rsidP="007801CA">
      <w:pPr>
        <w:ind w:firstLine="709"/>
        <w:jc w:val="both"/>
        <w:rPr>
          <w:szCs w:val="28"/>
        </w:rPr>
      </w:pPr>
      <w:r w:rsidRPr="007801CA">
        <w:rPr>
          <w:szCs w:val="28"/>
        </w:rPr>
        <w:lastRenderedPageBreak/>
        <w:t>Кроме того, при расчете прогноза по налогу на имущество организаций учитывались следующие факторы:</w:t>
      </w:r>
    </w:p>
    <w:p w:rsidR="007801CA" w:rsidRPr="007801CA" w:rsidRDefault="007801CA" w:rsidP="007801CA">
      <w:pPr>
        <w:ind w:firstLine="709"/>
        <w:jc w:val="both"/>
        <w:rPr>
          <w:szCs w:val="28"/>
        </w:rPr>
      </w:pPr>
      <w:r w:rsidRPr="007801CA">
        <w:rPr>
          <w:szCs w:val="28"/>
        </w:rPr>
        <w:t xml:space="preserve"> - окончание действия льготного периода по уплате налога на имущества отдельными инвесторами – в соответствии с договорами, заключенными с Правительством Ленинградской области; </w:t>
      </w:r>
    </w:p>
    <w:p w:rsidR="007801CA" w:rsidRPr="007801CA" w:rsidRDefault="007801CA" w:rsidP="007801CA">
      <w:pPr>
        <w:ind w:firstLine="709"/>
        <w:jc w:val="both"/>
        <w:rPr>
          <w:szCs w:val="28"/>
        </w:rPr>
      </w:pPr>
      <w:r w:rsidRPr="007801CA">
        <w:rPr>
          <w:szCs w:val="28"/>
        </w:rPr>
        <w:t>- расширение налоговой базы за счет привлечения к налогообложению имущества муниципальных учреждений Ленинградской области в результате отмены с 01.01.2020 налоговой льготы.</w:t>
      </w:r>
    </w:p>
    <w:p w:rsidR="007801CA" w:rsidRPr="007801CA" w:rsidRDefault="007801CA" w:rsidP="007801CA">
      <w:pPr>
        <w:ind w:firstLine="709"/>
        <w:jc w:val="both"/>
        <w:rPr>
          <w:szCs w:val="28"/>
        </w:rPr>
      </w:pPr>
      <w:proofErr w:type="gramStart"/>
      <w:r w:rsidRPr="007801CA">
        <w:rPr>
          <w:szCs w:val="28"/>
        </w:rPr>
        <w:t>По акцизам на нефтепродукты и алкогольную продукцию расчет поступлений на долгосрочный период осуществлен с учетом действующих ставок акцизов по подакцизной продукции, а также установленных бюджетным законодательством Российской Федерации нормативов распределения доходов от уплаты акцизов между федеральным бюджетом и бюджетами субъектов Российской Федерации.</w:t>
      </w:r>
      <w:proofErr w:type="gramEnd"/>
    </w:p>
    <w:p w:rsidR="007801CA" w:rsidRPr="007801CA" w:rsidRDefault="007801CA" w:rsidP="007801CA">
      <w:pPr>
        <w:ind w:firstLine="709"/>
        <w:jc w:val="both"/>
        <w:rPr>
          <w:szCs w:val="28"/>
        </w:rPr>
      </w:pPr>
      <w:r w:rsidRPr="007801CA">
        <w:rPr>
          <w:szCs w:val="28"/>
        </w:rPr>
        <w:t xml:space="preserve">Следует отметить, что внесенные на федеральном уровне изменения в порядок исчисления акцизов и их распределения между бюджетами бюджетной системы Российской Федерации позволят повысить их роль в формировании доходной части консолидированного бюджета Ленинградской </w:t>
      </w:r>
      <w:proofErr w:type="gramStart"/>
      <w:r w:rsidRPr="007801CA">
        <w:rPr>
          <w:szCs w:val="28"/>
        </w:rPr>
        <w:t>области</w:t>
      </w:r>
      <w:proofErr w:type="gramEnd"/>
      <w:r w:rsidRPr="007801CA">
        <w:rPr>
          <w:szCs w:val="28"/>
        </w:rPr>
        <w:t xml:space="preserve"> как в среднесрочной, так и в долгосрочной перспективе.</w:t>
      </w:r>
    </w:p>
    <w:p w:rsidR="00614045" w:rsidRPr="00A93213" w:rsidRDefault="007801CA" w:rsidP="007801CA">
      <w:pPr>
        <w:ind w:firstLine="709"/>
        <w:jc w:val="both"/>
        <w:rPr>
          <w:szCs w:val="28"/>
          <w:highlight w:val="yellow"/>
        </w:rPr>
      </w:pPr>
      <w:r w:rsidRPr="007801CA">
        <w:rPr>
          <w:szCs w:val="28"/>
        </w:rPr>
        <w:t>Объемы поступлений по остальным налоговым доходам, а также неналоговым доходам на долгосрочный период в основном рассчитаны с применением ежегодной динамики роста, учтенной при формировании доходной части консолидированного и областного бюджетов на среднесрочный период.</w:t>
      </w:r>
    </w:p>
    <w:p w:rsidR="00B460C1" w:rsidRPr="00A93213" w:rsidRDefault="00B460C1" w:rsidP="009846D7">
      <w:pPr>
        <w:ind w:firstLine="709"/>
        <w:jc w:val="both"/>
      </w:pPr>
      <w:r w:rsidRPr="00A93213">
        <w:t>Основные параметры областного бюджета Ленинградской области на период до 2028 года представлены в Приложении 2.</w:t>
      </w:r>
    </w:p>
    <w:p w:rsidR="00B92648" w:rsidRPr="00A93213" w:rsidRDefault="00B92648" w:rsidP="009846D7">
      <w:pPr>
        <w:rPr>
          <w:rFonts w:eastAsia="Batang"/>
        </w:rPr>
      </w:pPr>
    </w:p>
    <w:p w:rsidR="00B92648" w:rsidRDefault="002A6BC2" w:rsidP="009846D7">
      <w:pPr>
        <w:ind w:firstLine="709"/>
        <w:jc w:val="both"/>
        <w:rPr>
          <w:szCs w:val="28"/>
        </w:rPr>
      </w:pPr>
      <w:r w:rsidRPr="00A93213">
        <w:rPr>
          <w:szCs w:val="28"/>
        </w:rPr>
        <w:t xml:space="preserve">1. </w:t>
      </w:r>
      <w:r w:rsidR="00B92648" w:rsidRPr="00A93213">
        <w:rPr>
          <w:szCs w:val="28"/>
        </w:rPr>
        <w:t>Структура и динамика доходной части областного бюджета Ленинградской области за период 2017-2028 годов характеризуется следующими показателями:</w:t>
      </w:r>
    </w:p>
    <w:p w:rsidR="00425A99" w:rsidRPr="00A93213" w:rsidRDefault="00425A99" w:rsidP="009846D7">
      <w:pPr>
        <w:ind w:firstLine="709"/>
        <w:jc w:val="both"/>
        <w:rPr>
          <w:szCs w:val="28"/>
        </w:rPr>
      </w:pPr>
    </w:p>
    <w:p w:rsidR="00B92648" w:rsidRPr="00785D0A" w:rsidRDefault="00B92648" w:rsidP="00FE27D0">
      <w:pPr>
        <w:ind w:right="-1"/>
        <w:jc w:val="right"/>
        <w:rPr>
          <w:sz w:val="24"/>
          <w:szCs w:val="24"/>
        </w:rPr>
      </w:pPr>
      <w:r w:rsidRPr="00785D0A">
        <w:rPr>
          <w:sz w:val="24"/>
        </w:rPr>
        <w:t>тыс.</w:t>
      </w:r>
      <w:r w:rsidR="00AC0D67" w:rsidRPr="00785D0A">
        <w:rPr>
          <w:sz w:val="24"/>
        </w:rPr>
        <w:t xml:space="preserve"> </w:t>
      </w:r>
      <w:r w:rsidRPr="00785D0A">
        <w:rPr>
          <w:sz w:val="24"/>
        </w:rPr>
        <w:t>руб.</w:t>
      </w: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5"/>
        <w:gridCol w:w="1620"/>
        <w:gridCol w:w="1260"/>
        <w:gridCol w:w="1620"/>
        <w:gridCol w:w="1260"/>
        <w:gridCol w:w="1260"/>
      </w:tblGrid>
      <w:tr w:rsidR="00B92648" w:rsidRPr="00785D0A" w:rsidTr="001741CD">
        <w:trPr>
          <w:trHeight w:val="1301"/>
        </w:trPr>
        <w:tc>
          <w:tcPr>
            <w:tcW w:w="2885"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B92648">
            <w:pPr>
              <w:jc w:val="center"/>
              <w:rPr>
                <w:rFonts w:eastAsia="Batang"/>
                <w:color w:val="000000"/>
                <w:sz w:val="22"/>
              </w:rPr>
            </w:pPr>
            <w:r w:rsidRPr="00785D0A">
              <w:rPr>
                <w:color w:val="000000"/>
                <w:sz w:val="22"/>
              </w:rPr>
              <w:t>Показатель</w:t>
            </w:r>
          </w:p>
        </w:tc>
        <w:tc>
          <w:tcPr>
            <w:tcW w:w="162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B92648">
            <w:pPr>
              <w:jc w:val="center"/>
              <w:rPr>
                <w:rFonts w:eastAsia="Batang"/>
                <w:color w:val="000000"/>
                <w:sz w:val="22"/>
              </w:rPr>
            </w:pPr>
            <w:r w:rsidRPr="00785D0A">
              <w:rPr>
                <w:color w:val="000000"/>
                <w:sz w:val="22"/>
              </w:rPr>
              <w:t>2017 год</w:t>
            </w:r>
          </w:p>
        </w:tc>
        <w:tc>
          <w:tcPr>
            <w:tcW w:w="126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B92648">
            <w:pPr>
              <w:jc w:val="center"/>
              <w:rPr>
                <w:rFonts w:eastAsia="Batang"/>
                <w:color w:val="000000"/>
                <w:sz w:val="22"/>
              </w:rPr>
            </w:pPr>
            <w:r w:rsidRPr="00785D0A">
              <w:rPr>
                <w:color w:val="000000"/>
                <w:sz w:val="22"/>
              </w:rPr>
              <w:t>Удельный вес в общей сумме доходов</w:t>
            </w:r>
          </w:p>
        </w:tc>
        <w:tc>
          <w:tcPr>
            <w:tcW w:w="162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B92648">
            <w:pPr>
              <w:jc w:val="center"/>
              <w:rPr>
                <w:rFonts w:eastAsia="Batang"/>
                <w:color w:val="000000"/>
                <w:sz w:val="22"/>
              </w:rPr>
            </w:pPr>
            <w:r w:rsidRPr="00785D0A">
              <w:rPr>
                <w:color w:val="000000"/>
                <w:sz w:val="22"/>
              </w:rPr>
              <w:t>2028 год</w:t>
            </w:r>
          </w:p>
        </w:tc>
        <w:tc>
          <w:tcPr>
            <w:tcW w:w="126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B92648">
            <w:pPr>
              <w:jc w:val="center"/>
              <w:rPr>
                <w:rFonts w:eastAsia="Batang"/>
                <w:color w:val="000000"/>
                <w:sz w:val="22"/>
              </w:rPr>
            </w:pPr>
            <w:r w:rsidRPr="00785D0A">
              <w:rPr>
                <w:color w:val="000000"/>
                <w:sz w:val="22"/>
              </w:rPr>
              <w:t>Удельный вес в общей сумме доходов</w:t>
            </w:r>
          </w:p>
        </w:tc>
        <w:tc>
          <w:tcPr>
            <w:tcW w:w="126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B92648">
            <w:pPr>
              <w:jc w:val="center"/>
              <w:rPr>
                <w:rFonts w:eastAsia="Batang"/>
                <w:color w:val="000000"/>
                <w:sz w:val="22"/>
              </w:rPr>
            </w:pPr>
            <w:r w:rsidRPr="00785D0A">
              <w:rPr>
                <w:color w:val="000000"/>
                <w:sz w:val="22"/>
              </w:rPr>
              <w:t>Динамика за период 2017-2028 годы</w:t>
            </w:r>
          </w:p>
        </w:tc>
      </w:tr>
      <w:tr w:rsidR="00B92648" w:rsidRPr="00785D0A" w:rsidTr="00B92648">
        <w:trPr>
          <w:trHeight w:val="300"/>
        </w:trPr>
        <w:tc>
          <w:tcPr>
            <w:tcW w:w="2885"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B92648">
            <w:pPr>
              <w:rPr>
                <w:rFonts w:eastAsia="Batang"/>
                <w:b/>
                <w:bCs/>
                <w:color w:val="000000"/>
                <w:sz w:val="20"/>
                <w:szCs w:val="20"/>
              </w:rPr>
            </w:pPr>
            <w:r w:rsidRPr="00785D0A">
              <w:rPr>
                <w:b/>
                <w:bCs/>
                <w:color w:val="000000"/>
                <w:sz w:val="20"/>
                <w:szCs w:val="20"/>
              </w:rPr>
              <w:t>Доходы</w:t>
            </w:r>
          </w:p>
        </w:tc>
        <w:tc>
          <w:tcPr>
            <w:tcW w:w="162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A93213" w:rsidP="00C519E5">
            <w:pPr>
              <w:jc w:val="center"/>
              <w:rPr>
                <w:rFonts w:eastAsia="Batang"/>
                <w:b/>
                <w:bCs/>
                <w:sz w:val="20"/>
                <w:szCs w:val="20"/>
              </w:rPr>
            </w:pPr>
            <w:r w:rsidRPr="00785D0A">
              <w:rPr>
                <w:b/>
                <w:bCs/>
                <w:sz w:val="20"/>
                <w:szCs w:val="20"/>
              </w:rPr>
              <w:t>105 198 705,5</w:t>
            </w:r>
          </w:p>
        </w:tc>
        <w:tc>
          <w:tcPr>
            <w:tcW w:w="126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B92648">
            <w:pPr>
              <w:jc w:val="center"/>
              <w:rPr>
                <w:rFonts w:eastAsia="Batang"/>
                <w:b/>
                <w:bCs/>
                <w:sz w:val="20"/>
                <w:szCs w:val="20"/>
              </w:rPr>
            </w:pPr>
            <w:r w:rsidRPr="00785D0A">
              <w:rPr>
                <w:b/>
                <w:bCs/>
                <w:sz w:val="20"/>
                <w:szCs w:val="20"/>
              </w:rPr>
              <w:t>100,0</w:t>
            </w:r>
          </w:p>
        </w:tc>
        <w:tc>
          <w:tcPr>
            <w:tcW w:w="162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A93213" w:rsidP="00C519E5">
            <w:pPr>
              <w:jc w:val="center"/>
              <w:rPr>
                <w:b/>
                <w:bCs/>
                <w:sz w:val="20"/>
                <w:szCs w:val="20"/>
              </w:rPr>
            </w:pPr>
            <w:r w:rsidRPr="00785D0A">
              <w:rPr>
                <w:b/>
                <w:bCs/>
                <w:sz w:val="20"/>
                <w:szCs w:val="20"/>
              </w:rPr>
              <w:t>202 404 418,2</w:t>
            </w:r>
          </w:p>
        </w:tc>
        <w:tc>
          <w:tcPr>
            <w:tcW w:w="126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B92648">
            <w:pPr>
              <w:jc w:val="center"/>
              <w:rPr>
                <w:rFonts w:eastAsia="Batang"/>
                <w:b/>
                <w:bCs/>
                <w:sz w:val="20"/>
                <w:szCs w:val="20"/>
              </w:rPr>
            </w:pPr>
            <w:r w:rsidRPr="00785D0A">
              <w:rPr>
                <w:b/>
                <w:bCs/>
                <w:sz w:val="20"/>
                <w:szCs w:val="20"/>
              </w:rPr>
              <w:t>100,0</w:t>
            </w:r>
          </w:p>
        </w:tc>
        <w:tc>
          <w:tcPr>
            <w:tcW w:w="126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A93213" w:rsidP="006C7A38">
            <w:pPr>
              <w:jc w:val="center"/>
              <w:rPr>
                <w:rFonts w:eastAsia="Batang"/>
                <w:b/>
                <w:bCs/>
                <w:sz w:val="20"/>
                <w:szCs w:val="20"/>
              </w:rPr>
            </w:pPr>
            <w:r w:rsidRPr="00785D0A">
              <w:rPr>
                <w:b/>
                <w:bCs/>
                <w:sz w:val="20"/>
                <w:szCs w:val="20"/>
              </w:rPr>
              <w:t>192,4</w:t>
            </w:r>
          </w:p>
        </w:tc>
      </w:tr>
      <w:tr w:rsidR="00B92648" w:rsidRPr="00785D0A" w:rsidTr="00B92648">
        <w:trPr>
          <w:trHeight w:val="300"/>
        </w:trPr>
        <w:tc>
          <w:tcPr>
            <w:tcW w:w="2885"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B92648">
            <w:pPr>
              <w:rPr>
                <w:rFonts w:eastAsia="Batang"/>
                <w:b/>
                <w:bCs/>
                <w:color w:val="000000"/>
                <w:sz w:val="20"/>
                <w:szCs w:val="20"/>
              </w:rPr>
            </w:pPr>
            <w:r w:rsidRPr="00785D0A">
              <w:rPr>
                <w:b/>
                <w:bCs/>
                <w:color w:val="000000"/>
                <w:sz w:val="20"/>
                <w:szCs w:val="20"/>
              </w:rPr>
              <w:t>1. Собственные доходы</w:t>
            </w:r>
          </w:p>
        </w:tc>
        <w:tc>
          <w:tcPr>
            <w:tcW w:w="162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A93213" w:rsidP="00D14729">
            <w:pPr>
              <w:jc w:val="center"/>
              <w:rPr>
                <w:rFonts w:eastAsia="Batang"/>
                <w:b/>
                <w:bCs/>
                <w:sz w:val="20"/>
                <w:szCs w:val="20"/>
              </w:rPr>
            </w:pPr>
            <w:r w:rsidRPr="00785D0A">
              <w:rPr>
                <w:b/>
                <w:bCs/>
                <w:sz w:val="20"/>
                <w:szCs w:val="20"/>
              </w:rPr>
              <w:t>97 304 960,0</w:t>
            </w:r>
          </w:p>
        </w:tc>
        <w:tc>
          <w:tcPr>
            <w:tcW w:w="126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A93213" w:rsidP="00AC0D67">
            <w:pPr>
              <w:jc w:val="center"/>
              <w:rPr>
                <w:rFonts w:eastAsia="Batang"/>
                <w:b/>
                <w:bCs/>
                <w:sz w:val="20"/>
                <w:szCs w:val="20"/>
              </w:rPr>
            </w:pPr>
            <w:r w:rsidRPr="00785D0A">
              <w:rPr>
                <w:b/>
                <w:bCs/>
                <w:sz w:val="20"/>
                <w:szCs w:val="20"/>
              </w:rPr>
              <w:t>92,5</w:t>
            </w:r>
          </w:p>
        </w:tc>
        <w:tc>
          <w:tcPr>
            <w:tcW w:w="162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A93213">
            <w:pPr>
              <w:jc w:val="center"/>
              <w:rPr>
                <w:rFonts w:eastAsia="Batang"/>
                <w:b/>
                <w:bCs/>
                <w:sz w:val="20"/>
                <w:szCs w:val="20"/>
              </w:rPr>
            </w:pPr>
            <w:r w:rsidRPr="00785D0A">
              <w:rPr>
                <w:b/>
                <w:bCs/>
                <w:sz w:val="20"/>
                <w:szCs w:val="20"/>
              </w:rPr>
              <w:t>193 121 846,7</w:t>
            </w:r>
          </w:p>
        </w:tc>
        <w:tc>
          <w:tcPr>
            <w:tcW w:w="126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A93213" w:rsidP="006C7A38">
            <w:pPr>
              <w:jc w:val="center"/>
              <w:rPr>
                <w:rFonts w:eastAsia="Batang"/>
                <w:b/>
                <w:bCs/>
                <w:sz w:val="20"/>
                <w:szCs w:val="20"/>
              </w:rPr>
            </w:pPr>
            <w:r w:rsidRPr="00785D0A">
              <w:rPr>
                <w:b/>
                <w:bCs/>
                <w:sz w:val="20"/>
                <w:szCs w:val="20"/>
              </w:rPr>
              <w:t>95,4</w:t>
            </w:r>
          </w:p>
        </w:tc>
        <w:tc>
          <w:tcPr>
            <w:tcW w:w="126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A93213" w:rsidP="00D14729">
            <w:pPr>
              <w:jc w:val="center"/>
              <w:rPr>
                <w:rFonts w:eastAsia="Batang"/>
                <w:b/>
                <w:bCs/>
                <w:sz w:val="20"/>
                <w:szCs w:val="20"/>
              </w:rPr>
            </w:pPr>
            <w:r w:rsidRPr="00785D0A">
              <w:rPr>
                <w:b/>
                <w:bCs/>
                <w:sz w:val="20"/>
                <w:szCs w:val="20"/>
              </w:rPr>
              <w:t>198,5</w:t>
            </w:r>
          </w:p>
        </w:tc>
      </w:tr>
      <w:tr w:rsidR="00B92648" w:rsidRPr="00785D0A" w:rsidTr="00B92648">
        <w:trPr>
          <w:trHeight w:val="300"/>
        </w:trPr>
        <w:tc>
          <w:tcPr>
            <w:tcW w:w="2885"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B92648">
            <w:pPr>
              <w:rPr>
                <w:rFonts w:eastAsia="Batang"/>
                <w:color w:val="000000"/>
                <w:sz w:val="20"/>
                <w:szCs w:val="20"/>
              </w:rPr>
            </w:pPr>
            <w:r w:rsidRPr="00785D0A">
              <w:rPr>
                <w:color w:val="000000"/>
                <w:sz w:val="20"/>
                <w:szCs w:val="20"/>
              </w:rPr>
              <w:t>1.1. Налоговые доходы</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B92648" w:rsidRPr="00785D0A" w:rsidRDefault="00A93213" w:rsidP="00D14729">
            <w:pPr>
              <w:jc w:val="center"/>
              <w:rPr>
                <w:rFonts w:eastAsia="Batang"/>
                <w:sz w:val="20"/>
                <w:szCs w:val="20"/>
              </w:rPr>
            </w:pPr>
            <w:r w:rsidRPr="00785D0A">
              <w:rPr>
                <w:sz w:val="20"/>
                <w:szCs w:val="20"/>
              </w:rPr>
              <w:t>92 970 086,1</w:t>
            </w:r>
          </w:p>
        </w:tc>
        <w:tc>
          <w:tcPr>
            <w:tcW w:w="126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A93213" w:rsidP="00C519E5">
            <w:pPr>
              <w:jc w:val="center"/>
              <w:rPr>
                <w:rFonts w:eastAsia="Batang"/>
                <w:bCs/>
                <w:sz w:val="20"/>
                <w:szCs w:val="20"/>
              </w:rPr>
            </w:pPr>
            <w:r w:rsidRPr="00785D0A">
              <w:rPr>
                <w:bCs/>
                <w:sz w:val="20"/>
                <w:szCs w:val="20"/>
              </w:rPr>
              <w:t>88,4</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B92648" w:rsidRPr="00785D0A" w:rsidRDefault="00A93213">
            <w:pPr>
              <w:jc w:val="center"/>
              <w:rPr>
                <w:rFonts w:eastAsia="Batang"/>
                <w:sz w:val="20"/>
                <w:szCs w:val="20"/>
              </w:rPr>
            </w:pPr>
            <w:r w:rsidRPr="00785D0A">
              <w:rPr>
                <w:sz w:val="20"/>
                <w:szCs w:val="20"/>
              </w:rPr>
              <w:t>191 244 136,5</w:t>
            </w:r>
          </w:p>
        </w:tc>
        <w:tc>
          <w:tcPr>
            <w:tcW w:w="126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A93213" w:rsidP="00A93213">
            <w:pPr>
              <w:jc w:val="center"/>
              <w:rPr>
                <w:rFonts w:eastAsia="Batang"/>
                <w:bCs/>
                <w:sz w:val="20"/>
                <w:szCs w:val="20"/>
              </w:rPr>
            </w:pPr>
            <w:r w:rsidRPr="00785D0A">
              <w:rPr>
                <w:rFonts w:eastAsia="Batang"/>
                <w:bCs/>
                <w:sz w:val="20"/>
                <w:szCs w:val="20"/>
              </w:rPr>
              <w:t>94,5</w:t>
            </w:r>
          </w:p>
        </w:tc>
        <w:tc>
          <w:tcPr>
            <w:tcW w:w="126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A93213" w:rsidP="00D14729">
            <w:pPr>
              <w:jc w:val="center"/>
              <w:rPr>
                <w:rFonts w:eastAsia="Batang"/>
                <w:bCs/>
                <w:sz w:val="20"/>
                <w:szCs w:val="20"/>
              </w:rPr>
            </w:pPr>
            <w:r w:rsidRPr="00785D0A">
              <w:rPr>
                <w:bCs/>
                <w:sz w:val="20"/>
                <w:szCs w:val="20"/>
              </w:rPr>
              <w:t>205,7</w:t>
            </w:r>
          </w:p>
        </w:tc>
      </w:tr>
      <w:tr w:rsidR="00B92648" w:rsidRPr="00785D0A" w:rsidTr="00B92648">
        <w:trPr>
          <w:trHeight w:val="300"/>
        </w:trPr>
        <w:tc>
          <w:tcPr>
            <w:tcW w:w="2885"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B92648">
            <w:pPr>
              <w:rPr>
                <w:rFonts w:eastAsia="Batang"/>
                <w:color w:val="000000"/>
                <w:sz w:val="20"/>
                <w:szCs w:val="20"/>
              </w:rPr>
            </w:pPr>
            <w:r w:rsidRPr="00785D0A">
              <w:rPr>
                <w:color w:val="000000"/>
                <w:sz w:val="20"/>
                <w:szCs w:val="20"/>
              </w:rPr>
              <w:t>1.2. Неналоговые доходы</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B92648" w:rsidRPr="00785D0A" w:rsidRDefault="00A93213">
            <w:pPr>
              <w:jc w:val="center"/>
              <w:rPr>
                <w:rFonts w:eastAsia="Batang"/>
                <w:sz w:val="20"/>
                <w:szCs w:val="20"/>
              </w:rPr>
            </w:pPr>
            <w:r w:rsidRPr="00785D0A">
              <w:rPr>
                <w:sz w:val="20"/>
                <w:szCs w:val="20"/>
              </w:rPr>
              <w:t>4 334 873,9</w:t>
            </w:r>
          </w:p>
        </w:tc>
        <w:tc>
          <w:tcPr>
            <w:tcW w:w="126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A93213" w:rsidP="00A93213">
            <w:pPr>
              <w:jc w:val="center"/>
              <w:rPr>
                <w:rFonts w:eastAsia="Batang"/>
                <w:bCs/>
                <w:sz w:val="20"/>
                <w:szCs w:val="20"/>
              </w:rPr>
            </w:pPr>
            <w:r w:rsidRPr="00785D0A">
              <w:rPr>
                <w:bCs/>
                <w:sz w:val="20"/>
                <w:szCs w:val="20"/>
              </w:rPr>
              <w:t>4,1</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B92648" w:rsidRPr="00785D0A" w:rsidRDefault="00A93213">
            <w:pPr>
              <w:jc w:val="center"/>
              <w:rPr>
                <w:rFonts w:eastAsia="Batang"/>
                <w:sz w:val="20"/>
                <w:szCs w:val="20"/>
              </w:rPr>
            </w:pPr>
            <w:r w:rsidRPr="00785D0A">
              <w:rPr>
                <w:sz w:val="20"/>
                <w:szCs w:val="20"/>
              </w:rPr>
              <w:t>1 877 710,2</w:t>
            </w:r>
          </w:p>
        </w:tc>
        <w:tc>
          <w:tcPr>
            <w:tcW w:w="126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B92648">
            <w:pPr>
              <w:jc w:val="center"/>
              <w:rPr>
                <w:rFonts w:eastAsia="Batang"/>
                <w:bCs/>
                <w:sz w:val="20"/>
                <w:szCs w:val="20"/>
              </w:rPr>
            </w:pPr>
            <w:r w:rsidRPr="00785D0A">
              <w:rPr>
                <w:bCs/>
                <w:sz w:val="20"/>
                <w:szCs w:val="20"/>
              </w:rPr>
              <w:t>0,9</w:t>
            </w:r>
          </w:p>
        </w:tc>
        <w:tc>
          <w:tcPr>
            <w:tcW w:w="126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A93213">
            <w:pPr>
              <w:jc w:val="center"/>
              <w:rPr>
                <w:rFonts w:eastAsia="Batang"/>
                <w:bCs/>
                <w:sz w:val="20"/>
                <w:szCs w:val="20"/>
              </w:rPr>
            </w:pPr>
            <w:r w:rsidRPr="00785D0A">
              <w:rPr>
                <w:bCs/>
                <w:sz w:val="20"/>
                <w:szCs w:val="20"/>
              </w:rPr>
              <w:t>43,3</w:t>
            </w:r>
          </w:p>
        </w:tc>
      </w:tr>
      <w:tr w:rsidR="00B92648" w:rsidRPr="00785D0A" w:rsidTr="00B92648">
        <w:trPr>
          <w:trHeight w:val="300"/>
        </w:trPr>
        <w:tc>
          <w:tcPr>
            <w:tcW w:w="2885"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B92648">
            <w:pPr>
              <w:rPr>
                <w:rFonts w:eastAsia="Batang"/>
                <w:b/>
                <w:bCs/>
                <w:sz w:val="20"/>
                <w:szCs w:val="20"/>
              </w:rPr>
            </w:pPr>
            <w:r w:rsidRPr="00785D0A">
              <w:rPr>
                <w:b/>
                <w:bCs/>
                <w:sz w:val="20"/>
                <w:szCs w:val="20"/>
              </w:rPr>
              <w:t xml:space="preserve">2. Безвозмездные поступления  </w:t>
            </w:r>
          </w:p>
        </w:tc>
        <w:tc>
          <w:tcPr>
            <w:tcW w:w="162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A93213" w:rsidP="0064769D">
            <w:pPr>
              <w:jc w:val="center"/>
              <w:rPr>
                <w:rFonts w:eastAsia="Batang"/>
                <w:b/>
                <w:bCs/>
                <w:sz w:val="20"/>
                <w:szCs w:val="20"/>
              </w:rPr>
            </w:pPr>
            <w:r w:rsidRPr="00785D0A">
              <w:rPr>
                <w:b/>
                <w:bCs/>
                <w:sz w:val="20"/>
                <w:szCs w:val="20"/>
              </w:rPr>
              <w:t>7 893745,5</w:t>
            </w:r>
          </w:p>
        </w:tc>
        <w:tc>
          <w:tcPr>
            <w:tcW w:w="126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A93213" w:rsidP="00C519E5">
            <w:pPr>
              <w:jc w:val="center"/>
              <w:rPr>
                <w:rFonts w:eastAsia="Batang"/>
                <w:b/>
                <w:bCs/>
                <w:sz w:val="20"/>
                <w:szCs w:val="20"/>
              </w:rPr>
            </w:pPr>
            <w:r w:rsidRPr="00785D0A">
              <w:rPr>
                <w:b/>
                <w:bCs/>
                <w:sz w:val="20"/>
                <w:szCs w:val="20"/>
              </w:rPr>
              <w:t>7,5</w:t>
            </w:r>
          </w:p>
        </w:tc>
        <w:tc>
          <w:tcPr>
            <w:tcW w:w="162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A93213">
            <w:pPr>
              <w:jc w:val="center"/>
              <w:rPr>
                <w:rFonts w:eastAsia="Batang"/>
                <w:b/>
                <w:bCs/>
                <w:sz w:val="20"/>
                <w:szCs w:val="20"/>
              </w:rPr>
            </w:pPr>
            <w:r w:rsidRPr="00785D0A">
              <w:rPr>
                <w:b/>
                <w:bCs/>
                <w:sz w:val="20"/>
                <w:szCs w:val="20"/>
              </w:rPr>
              <w:t>9 282 571,5</w:t>
            </w:r>
          </w:p>
        </w:tc>
        <w:tc>
          <w:tcPr>
            <w:tcW w:w="126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A93213">
            <w:pPr>
              <w:jc w:val="center"/>
              <w:rPr>
                <w:rFonts w:eastAsia="Batang"/>
                <w:b/>
                <w:bCs/>
                <w:sz w:val="20"/>
                <w:szCs w:val="20"/>
              </w:rPr>
            </w:pPr>
            <w:r w:rsidRPr="00785D0A">
              <w:rPr>
                <w:b/>
                <w:bCs/>
                <w:sz w:val="20"/>
                <w:szCs w:val="20"/>
              </w:rPr>
              <w:t>4,6</w:t>
            </w:r>
          </w:p>
        </w:tc>
        <w:tc>
          <w:tcPr>
            <w:tcW w:w="1260" w:type="dxa"/>
            <w:tcBorders>
              <w:top w:val="single" w:sz="4" w:space="0" w:color="auto"/>
              <w:left w:val="single" w:sz="4" w:space="0" w:color="auto"/>
              <w:bottom w:val="single" w:sz="4" w:space="0" w:color="auto"/>
              <w:right w:val="single" w:sz="4" w:space="0" w:color="auto"/>
            </w:tcBorders>
            <w:vAlign w:val="center"/>
            <w:hideMark/>
          </w:tcPr>
          <w:p w:rsidR="00B92648" w:rsidRPr="00785D0A" w:rsidRDefault="00785D0A" w:rsidP="00DD369D">
            <w:pPr>
              <w:jc w:val="center"/>
              <w:rPr>
                <w:rFonts w:eastAsia="Batang"/>
                <w:b/>
                <w:bCs/>
                <w:sz w:val="20"/>
                <w:szCs w:val="20"/>
              </w:rPr>
            </w:pPr>
            <w:r w:rsidRPr="00785D0A">
              <w:rPr>
                <w:b/>
                <w:bCs/>
                <w:sz w:val="20"/>
                <w:szCs w:val="20"/>
              </w:rPr>
              <w:t>117,6</w:t>
            </w:r>
          </w:p>
        </w:tc>
      </w:tr>
    </w:tbl>
    <w:p w:rsidR="00B92648" w:rsidRPr="00A93213" w:rsidRDefault="00B92648" w:rsidP="0058748D">
      <w:pPr>
        <w:ind w:firstLine="709"/>
        <w:jc w:val="both"/>
        <w:rPr>
          <w:highlight w:val="yellow"/>
        </w:rPr>
      </w:pPr>
    </w:p>
    <w:p w:rsidR="00FE27D0" w:rsidRPr="00785D0A" w:rsidRDefault="00FE27D0" w:rsidP="009846D7">
      <w:pPr>
        <w:ind w:firstLine="709"/>
        <w:jc w:val="both"/>
      </w:pPr>
      <w:r w:rsidRPr="00785D0A">
        <w:t>В доходной части областного бюджета в период 2017-2028 годов основной удельный вес (</w:t>
      </w:r>
      <w:r w:rsidR="007E7089" w:rsidRPr="00785D0A">
        <w:t>от</w:t>
      </w:r>
      <w:r w:rsidRPr="00785D0A">
        <w:t xml:space="preserve"> </w:t>
      </w:r>
      <w:r w:rsidR="00785D0A" w:rsidRPr="00785D0A">
        <w:t>92,5</w:t>
      </w:r>
      <w:r w:rsidRPr="00785D0A">
        <w:t>% до 9</w:t>
      </w:r>
      <w:r w:rsidR="006C7A38" w:rsidRPr="00785D0A">
        <w:t>5</w:t>
      </w:r>
      <w:r w:rsidR="00785D0A" w:rsidRPr="00785D0A">
        <w:t>,4</w:t>
      </w:r>
      <w:r w:rsidRPr="00785D0A">
        <w:t>%) занимают собственные (налоговые и неналоговые) доходы.</w:t>
      </w:r>
    </w:p>
    <w:p w:rsidR="00FE27D0" w:rsidRPr="00785D0A" w:rsidRDefault="00FE27D0" w:rsidP="009846D7">
      <w:pPr>
        <w:ind w:firstLine="709"/>
        <w:jc w:val="both"/>
      </w:pPr>
      <w:r w:rsidRPr="00785D0A">
        <w:lastRenderedPageBreak/>
        <w:t xml:space="preserve">Доля безвозмездных поступлений </w:t>
      </w:r>
      <w:r w:rsidR="007E7089" w:rsidRPr="00785D0A">
        <w:t xml:space="preserve">в общем объеме доходов </w:t>
      </w:r>
      <w:r w:rsidRPr="00785D0A">
        <w:t xml:space="preserve">снизится с </w:t>
      </w:r>
      <w:r w:rsidR="005D67D3" w:rsidRPr="00785D0A">
        <w:t>7,</w:t>
      </w:r>
      <w:r w:rsidR="00785D0A" w:rsidRPr="00785D0A">
        <w:t>5</w:t>
      </w:r>
      <w:r w:rsidRPr="00785D0A">
        <w:t>% в</w:t>
      </w:r>
      <w:r w:rsidR="00112E02" w:rsidRPr="00785D0A">
        <w:t xml:space="preserve"> 2017 году до </w:t>
      </w:r>
      <w:r w:rsidR="006C7A38" w:rsidRPr="00785D0A">
        <w:t>4</w:t>
      </w:r>
      <w:r w:rsidR="00112E02" w:rsidRPr="00785D0A">
        <w:t>,</w:t>
      </w:r>
      <w:r w:rsidR="00785D0A" w:rsidRPr="00785D0A">
        <w:t>6</w:t>
      </w:r>
      <w:r w:rsidR="00112E02" w:rsidRPr="00785D0A">
        <w:t>% в 2028 году.</w:t>
      </w:r>
    </w:p>
    <w:p w:rsidR="00B92648" w:rsidRDefault="00B92648" w:rsidP="009846D7">
      <w:pPr>
        <w:ind w:firstLine="709"/>
        <w:jc w:val="both"/>
        <w:rPr>
          <w:szCs w:val="28"/>
        </w:rPr>
      </w:pPr>
      <w:r w:rsidRPr="007801CA">
        <w:rPr>
          <w:szCs w:val="28"/>
        </w:rPr>
        <w:t>Структура и динамика собственных доходов областного бюджета Ленинградской области за период 2017-2028 годов характеризуется следующими показателями:</w:t>
      </w:r>
    </w:p>
    <w:p w:rsidR="00425A99" w:rsidRPr="007801CA" w:rsidRDefault="00425A99" w:rsidP="009846D7">
      <w:pPr>
        <w:ind w:firstLine="709"/>
        <w:jc w:val="both"/>
        <w:rPr>
          <w:szCs w:val="28"/>
        </w:rPr>
      </w:pPr>
    </w:p>
    <w:p w:rsidR="00B92648" w:rsidRPr="007801CA" w:rsidRDefault="00B92648" w:rsidP="00FE27D0">
      <w:pPr>
        <w:ind w:right="-1"/>
        <w:jc w:val="right"/>
        <w:rPr>
          <w:sz w:val="24"/>
        </w:rPr>
      </w:pPr>
      <w:r w:rsidRPr="007801CA">
        <w:rPr>
          <w:sz w:val="24"/>
        </w:rPr>
        <w:t>тыс.</w:t>
      </w:r>
      <w:r w:rsidR="00AC0D67" w:rsidRPr="007801CA">
        <w:rPr>
          <w:sz w:val="24"/>
        </w:rPr>
        <w:t xml:space="preserve"> </w:t>
      </w:r>
      <w:r w:rsidRPr="007801CA">
        <w:rPr>
          <w:sz w:val="24"/>
        </w:rPr>
        <w:t>руб.</w:t>
      </w:r>
    </w:p>
    <w:tbl>
      <w:tblPr>
        <w:tblW w:w="10070" w:type="dxa"/>
        <w:tblInd w:w="103" w:type="dxa"/>
        <w:tblLayout w:type="fixed"/>
        <w:tblLook w:val="04A0" w:firstRow="1" w:lastRow="0" w:firstColumn="1" w:lastColumn="0" w:noHBand="0" w:noVBand="1"/>
      </w:tblPr>
      <w:tblGrid>
        <w:gridCol w:w="3124"/>
        <w:gridCol w:w="1276"/>
        <w:gridCol w:w="1560"/>
        <w:gridCol w:w="1276"/>
        <w:gridCol w:w="1558"/>
        <w:gridCol w:w="1276"/>
      </w:tblGrid>
      <w:tr w:rsidR="00B92648" w:rsidRPr="007801CA" w:rsidTr="00191816">
        <w:trPr>
          <w:trHeight w:val="1254"/>
        </w:trPr>
        <w:tc>
          <w:tcPr>
            <w:tcW w:w="312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92648" w:rsidRPr="007801CA" w:rsidRDefault="00B92648">
            <w:pPr>
              <w:jc w:val="center"/>
              <w:rPr>
                <w:rFonts w:eastAsia="Batang"/>
                <w:color w:val="000000"/>
                <w:sz w:val="22"/>
              </w:rPr>
            </w:pPr>
            <w:r w:rsidRPr="007801CA">
              <w:rPr>
                <w:color w:val="000000"/>
                <w:sz w:val="22"/>
              </w:rPr>
              <w:t>Показатель</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B92648" w:rsidRPr="007801CA" w:rsidRDefault="00B92648">
            <w:pPr>
              <w:jc w:val="center"/>
              <w:rPr>
                <w:rFonts w:eastAsia="Batang"/>
                <w:color w:val="000000"/>
                <w:sz w:val="22"/>
              </w:rPr>
            </w:pPr>
            <w:r w:rsidRPr="007801CA">
              <w:rPr>
                <w:color w:val="000000"/>
                <w:sz w:val="22"/>
              </w:rPr>
              <w:t>2017 год</w:t>
            </w:r>
          </w:p>
        </w:tc>
        <w:tc>
          <w:tcPr>
            <w:tcW w:w="1560" w:type="dxa"/>
            <w:tcBorders>
              <w:top w:val="single" w:sz="4" w:space="0" w:color="auto"/>
              <w:left w:val="nil"/>
              <w:bottom w:val="single" w:sz="4" w:space="0" w:color="auto"/>
              <w:right w:val="single" w:sz="4" w:space="0" w:color="auto"/>
            </w:tcBorders>
            <w:shd w:val="clear" w:color="auto" w:fill="FFFFFF"/>
            <w:vAlign w:val="center"/>
            <w:hideMark/>
          </w:tcPr>
          <w:p w:rsidR="00B92648" w:rsidRPr="007801CA" w:rsidRDefault="00B92648">
            <w:pPr>
              <w:jc w:val="center"/>
              <w:rPr>
                <w:rFonts w:eastAsia="Batang"/>
                <w:color w:val="000000"/>
                <w:sz w:val="22"/>
              </w:rPr>
            </w:pPr>
            <w:r w:rsidRPr="007801CA">
              <w:rPr>
                <w:color w:val="000000"/>
                <w:sz w:val="22"/>
              </w:rPr>
              <w:t xml:space="preserve">Удельный вес в общей сумме </w:t>
            </w:r>
            <w:r w:rsidR="00191816" w:rsidRPr="007801CA">
              <w:rPr>
                <w:color w:val="000000"/>
                <w:sz w:val="22"/>
              </w:rPr>
              <w:t xml:space="preserve">собственных </w:t>
            </w:r>
            <w:r w:rsidRPr="007801CA">
              <w:rPr>
                <w:color w:val="000000"/>
                <w:sz w:val="22"/>
              </w:rPr>
              <w:t>доходов</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B92648" w:rsidRPr="007801CA" w:rsidRDefault="00B92648">
            <w:pPr>
              <w:jc w:val="center"/>
              <w:rPr>
                <w:rFonts w:eastAsia="Batang"/>
                <w:color w:val="000000"/>
                <w:sz w:val="22"/>
              </w:rPr>
            </w:pPr>
            <w:r w:rsidRPr="007801CA">
              <w:rPr>
                <w:color w:val="000000"/>
                <w:sz w:val="22"/>
              </w:rPr>
              <w:t>2028 год</w:t>
            </w:r>
          </w:p>
        </w:tc>
        <w:tc>
          <w:tcPr>
            <w:tcW w:w="1558" w:type="dxa"/>
            <w:tcBorders>
              <w:top w:val="single" w:sz="4" w:space="0" w:color="auto"/>
              <w:left w:val="nil"/>
              <w:bottom w:val="single" w:sz="4" w:space="0" w:color="auto"/>
              <w:right w:val="single" w:sz="4" w:space="0" w:color="auto"/>
            </w:tcBorders>
            <w:shd w:val="clear" w:color="auto" w:fill="FFFFFF"/>
            <w:vAlign w:val="center"/>
            <w:hideMark/>
          </w:tcPr>
          <w:p w:rsidR="00B92648" w:rsidRPr="007801CA" w:rsidRDefault="00B92648">
            <w:pPr>
              <w:jc w:val="center"/>
              <w:rPr>
                <w:rFonts w:eastAsia="Batang"/>
                <w:color w:val="000000"/>
                <w:sz w:val="22"/>
              </w:rPr>
            </w:pPr>
            <w:r w:rsidRPr="007801CA">
              <w:rPr>
                <w:color w:val="000000"/>
                <w:sz w:val="22"/>
              </w:rPr>
              <w:t xml:space="preserve">Удельный вес в общей сумме </w:t>
            </w:r>
            <w:r w:rsidR="00191816" w:rsidRPr="007801CA">
              <w:rPr>
                <w:color w:val="000000"/>
                <w:sz w:val="22"/>
              </w:rPr>
              <w:t xml:space="preserve">собственных </w:t>
            </w:r>
            <w:r w:rsidRPr="007801CA">
              <w:rPr>
                <w:color w:val="000000"/>
                <w:sz w:val="22"/>
              </w:rPr>
              <w:t>доходов</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B92648" w:rsidRPr="007801CA" w:rsidRDefault="00B92648">
            <w:pPr>
              <w:jc w:val="center"/>
              <w:rPr>
                <w:rFonts w:eastAsia="Batang"/>
                <w:color w:val="000000"/>
                <w:sz w:val="22"/>
              </w:rPr>
            </w:pPr>
            <w:r w:rsidRPr="007801CA">
              <w:rPr>
                <w:color w:val="000000"/>
                <w:sz w:val="22"/>
              </w:rPr>
              <w:t>Динамика за период 2017-2028 годы</w:t>
            </w:r>
          </w:p>
        </w:tc>
      </w:tr>
      <w:tr w:rsidR="007801CA" w:rsidRPr="007801CA" w:rsidTr="00191816">
        <w:trPr>
          <w:trHeight w:val="300"/>
        </w:trPr>
        <w:tc>
          <w:tcPr>
            <w:tcW w:w="3124" w:type="dxa"/>
            <w:tcBorders>
              <w:top w:val="nil"/>
              <w:left w:val="single" w:sz="4" w:space="0" w:color="auto"/>
              <w:bottom w:val="single" w:sz="4" w:space="0" w:color="auto"/>
              <w:right w:val="nil"/>
            </w:tcBorders>
            <w:vAlign w:val="center"/>
            <w:hideMark/>
          </w:tcPr>
          <w:p w:rsidR="007801CA" w:rsidRPr="007801CA" w:rsidRDefault="007801CA">
            <w:pPr>
              <w:rPr>
                <w:rFonts w:eastAsia="Batang"/>
                <w:b/>
                <w:bCs/>
                <w:color w:val="000000"/>
                <w:sz w:val="20"/>
                <w:szCs w:val="20"/>
              </w:rPr>
            </w:pPr>
            <w:r w:rsidRPr="007801CA">
              <w:rPr>
                <w:b/>
                <w:bCs/>
                <w:color w:val="000000"/>
                <w:sz w:val="20"/>
                <w:szCs w:val="20"/>
              </w:rPr>
              <w:t>Собственные доходы</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7801CA" w:rsidRPr="007801CA" w:rsidRDefault="007801CA" w:rsidP="00BB650E">
            <w:pPr>
              <w:jc w:val="center"/>
              <w:rPr>
                <w:rFonts w:eastAsia="Batang"/>
                <w:b/>
                <w:bCs/>
                <w:color w:val="000000"/>
                <w:sz w:val="20"/>
                <w:szCs w:val="20"/>
              </w:rPr>
            </w:pPr>
            <w:r w:rsidRPr="007801CA">
              <w:rPr>
                <w:b/>
                <w:bCs/>
                <w:sz w:val="20"/>
                <w:szCs w:val="20"/>
              </w:rPr>
              <w:t>97 304 960,0</w:t>
            </w:r>
          </w:p>
        </w:tc>
        <w:tc>
          <w:tcPr>
            <w:tcW w:w="1560" w:type="dxa"/>
            <w:tcBorders>
              <w:top w:val="nil"/>
              <w:left w:val="nil"/>
              <w:bottom w:val="single" w:sz="4" w:space="0" w:color="auto"/>
              <w:right w:val="single" w:sz="4" w:space="0" w:color="auto"/>
            </w:tcBorders>
            <w:shd w:val="clear" w:color="auto" w:fill="FFFFFF"/>
            <w:vAlign w:val="center"/>
            <w:hideMark/>
          </w:tcPr>
          <w:p w:rsidR="007801CA" w:rsidRPr="007801CA" w:rsidRDefault="007801CA" w:rsidP="00BB650E">
            <w:pPr>
              <w:jc w:val="center"/>
              <w:rPr>
                <w:rFonts w:eastAsia="Batang"/>
                <w:b/>
                <w:bCs/>
                <w:color w:val="000000"/>
                <w:sz w:val="20"/>
                <w:szCs w:val="20"/>
              </w:rPr>
            </w:pPr>
            <w:r w:rsidRPr="007801CA">
              <w:rPr>
                <w:b/>
                <w:bCs/>
                <w:color w:val="000000"/>
                <w:sz w:val="20"/>
                <w:szCs w:val="20"/>
              </w:rPr>
              <w:t>100,0</w:t>
            </w:r>
          </w:p>
        </w:tc>
        <w:tc>
          <w:tcPr>
            <w:tcW w:w="1276" w:type="dxa"/>
            <w:tcBorders>
              <w:top w:val="nil"/>
              <w:left w:val="nil"/>
              <w:bottom w:val="single" w:sz="4" w:space="0" w:color="auto"/>
              <w:right w:val="single" w:sz="4" w:space="0" w:color="auto"/>
            </w:tcBorders>
            <w:shd w:val="clear" w:color="auto" w:fill="FFFFFF"/>
            <w:vAlign w:val="center"/>
            <w:hideMark/>
          </w:tcPr>
          <w:p w:rsidR="007801CA" w:rsidRPr="007801CA" w:rsidRDefault="007801CA" w:rsidP="00BB650E">
            <w:pPr>
              <w:ind w:hanging="108"/>
              <w:jc w:val="center"/>
              <w:rPr>
                <w:rFonts w:eastAsia="Batang"/>
                <w:b/>
                <w:bCs/>
                <w:color w:val="000000"/>
                <w:sz w:val="20"/>
                <w:szCs w:val="20"/>
              </w:rPr>
            </w:pPr>
            <w:r w:rsidRPr="007801CA">
              <w:rPr>
                <w:b/>
                <w:bCs/>
                <w:color w:val="000000"/>
                <w:sz w:val="20"/>
                <w:szCs w:val="20"/>
              </w:rPr>
              <w:t>193 121 846,7</w:t>
            </w:r>
          </w:p>
        </w:tc>
        <w:tc>
          <w:tcPr>
            <w:tcW w:w="1558" w:type="dxa"/>
            <w:tcBorders>
              <w:top w:val="nil"/>
              <w:left w:val="nil"/>
              <w:bottom w:val="single" w:sz="4" w:space="0" w:color="auto"/>
              <w:right w:val="single" w:sz="4" w:space="0" w:color="auto"/>
            </w:tcBorders>
            <w:shd w:val="clear" w:color="auto" w:fill="FFFFFF"/>
            <w:vAlign w:val="center"/>
            <w:hideMark/>
          </w:tcPr>
          <w:p w:rsidR="007801CA" w:rsidRPr="007801CA" w:rsidRDefault="007801CA" w:rsidP="00BB650E">
            <w:pPr>
              <w:jc w:val="center"/>
              <w:rPr>
                <w:rFonts w:eastAsia="Batang"/>
                <w:b/>
                <w:bCs/>
                <w:color w:val="000000"/>
                <w:sz w:val="20"/>
                <w:szCs w:val="20"/>
              </w:rPr>
            </w:pPr>
            <w:r w:rsidRPr="007801CA">
              <w:rPr>
                <w:b/>
                <w:bCs/>
                <w:color w:val="000000"/>
                <w:sz w:val="20"/>
                <w:szCs w:val="20"/>
              </w:rPr>
              <w:t>100,0</w:t>
            </w:r>
          </w:p>
        </w:tc>
        <w:tc>
          <w:tcPr>
            <w:tcW w:w="1276" w:type="dxa"/>
            <w:tcBorders>
              <w:top w:val="nil"/>
              <w:left w:val="nil"/>
              <w:bottom w:val="single" w:sz="4" w:space="0" w:color="auto"/>
              <w:right w:val="single" w:sz="4" w:space="0" w:color="auto"/>
            </w:tcBorders>
            <w:shd w:val="clear" w:color="auto" w:fill="FFFFFF"/>
            <w:vAlign w:val="center"/>
            <w:hideMark/>
          </w:tcPr>
          <w:p w:rsidR="007801CA" w:rsidRPr="007801CA" w:rsidRDefault="007801CA" w:rsidP="00BB650E">
            <w:pPr>
              <w:jc w:val="center"/>
              <w:rPr>
                <w:rFonts w:eastAsia="Batang"/>
                <w:b/>
                <w:bCs/>
                <w:color w:val="000000"/>
                <w:sz w:val="20"/>
                <w:szCs w:val="20"/>
              </w:rPr>
            </w:pPr>
            <w:r w:rsidRPr="007801CA">
              <w:rPr>
                <w:b/>
                <w:bCs/>
                <w:color w:val="000000"/>
                <w:sz w:val="20"/>
                <w:szCs w:val="20"/>
              </w:rPr>
              <w:t>198,5</w:t>
            </w:r>
          </w:p>
        </w:tc>
      </w:tr>
      <w:tr w:rsidR="007801CA" w:rsidRPr="007801CA" w:rsidTr="00191816">
        <w:trPr>
          <w:trHeight w:val="300"/>
        </w:trPr>
        <w:tc>
          <w:tcPr>
            <w:tcW w:w="3124" w:type="dxa"/>
            <w:tcBorders>
              <w:top w:val="nil"/>
              <w:left w:val="single" w:sz="4" w:space="0" w:color="auto"/>
              <w:bottom w:val="single" w:sz="4" w:space="0" w:color="auto"/>
              <w:right w:val="nil"/>
            </w:tcBorders>
            <w:vAlign w:val="center"/>
            <w:hideMark/>
          </w:tcPr>
          <w:p w:rsidR="007801CA" w:rsidRPr="007801CA" w:rsidRDefault="007801CA" w:rsidP="00191816">
            <w:pPr>
              <w:pStyle w:val="ab"/>
              <w:numPr>
                <w:ilvl w:val="1"/>
                <w:numId w:val="20"/>
              </w:numPr>
              <w:rPr>
                <w:rFonts w:eastAsia="Batang"/>
                <w:bCs/>
                <w:color w:val="000000"/>
                <w:sz w:val="20"/>
                <w:szCs w:val="20"/>
              </w:rPr>
            </w:pPr>
            <w:r w:rsidRPr="007801CA">
              <w:rPr>
                <w:bCs/>
                <w:color w:val="000000"/>
                <w:sz w:val="20"/>
                <w:szCs w:val="20"/>
              </w:rPr>
              <w:t>Налоговые доходы</w:t>
            </w:r>
          </w:p>
        </w:tc>
        <w:tc>
          <w:tcPr>
            <w:tcW w:w="1276" w:type="dxa"/>
            <w:tcBorders>
              <w:top w:val="nil"/>
              <w:left w:val="single" w:sz="4" w:space="0" w:color="auto"/>
              <w:bottom w:val="single" w:sz="4" w:space="0" w:color="auto"/>
              <w:right w:val="single" w:sz="4" w:space="0" w:color="auto"/>
            </w:tcBorders>
            <w:shd w:val="clear" w:color="auto" w:fill="FFFFFF"/>
            <w:noWrap/>
            <w:vAlign w:val="center"/>
            <w:hideMark/>
          </w:tcPr>
          <w:p w:rsidR="007801CA" w:rsidRPr="007801CA" w:rsidRDefault="007801CA" w:rsidP="00BB650E">
            <w:pPr>
              <w:jc w:val="center"/>
              <w:rPr>
                <w:rFonts w:eastAsia="Batang"/>
                <w:bCs/>
                <w:color w:val="000000"/>
                <w:sz w:val="20"/>
                <w:szCs w:val="20"/>
              </w:rPr>
            </w:pPr>
            <w:r w:rsidRPr="007801CA">
              <w:rPr>
                <w:rFonts w:eastAsia="Batang"/>
                <w:bCs/>
                <w:color w:val="000000"/>
                <w:sz w:val="20"/>
                <w:szCs w:val="20"/>
              </w:rPr>
              <w:t>92 970 086,1</w:t>
            </w:r>
          </w:p>
        </w:tc>
        <w:tc>
          <w:tcPr>
            <w:tcW w:w="1560" w:type="dxa"/>
            <w:tcBorders>
              <w:top w:val="nil"/>
              <w:left w:val="nil"/>
              <w:bottom w:val="single" w:sz="4" w:space="0" w:color="auto"/>
              <w:right w:val="single" w:sz="4" w:space="0" w:color="auto"/>
            </w:tcBorders>
            <w:shd w:val="clear" w:color="auto" w:fill="FFFFFF"/>
            <w:vAlign w:val="center"/>
            <w:hideMark/>
          </w:tcPr>
          <w:p w:rsidR="007801CA" w:rsidRPr="007801CA" w:rsidRDefault="007801CA" w:rsidP="00BB650E">
            <w:pPr>
              <w:jc w:val="center"/>
              <w:rPr>
                <w:rFonts w:eastAsia="Batang"/>
                <w:bCs/>
                <w:color w:val="000000"/>
                <w:sz w:val="20"/>
                <w:szCs w:val="20"/>
              </w:rPr>
            </w:pPr>
            <w:r w:rsidRPr="007801CA">
              <w:rPr>
                <w:rFonts w:eastAsia="Batang"/>
                <w:bCs/>
                <w:color w:val="000000"/>
                <w:sz w:val="20"/>
                <w:szCs w:val="20"/>
              </w:rPr>
              <w:t>95,5</w:t>
            </w:r>
          </w:p>
        </w:tc>
        <w:tc>
          <w:tcPr>
            <w:tcW w:w="1276" w:type="dxa"/>
            <w:tcBorders>
              <w:top w:val="nil"/>
              <w:left w:val="nil"/>
              <w:bottom w:val="single" w:sz="4" w:space="0" w:color="auto"/>
              <w:right w:val="single" w:sz="4" w:space="0" w:color="auto"/>
            </w:tcBorders>
            <w:noWrap/>
            <w:vAlign w:val="center"/>
            <w:hideMark/>
          </w:tcPr>
          <w:p w:rsidR="007801CA" w:rsidRPr="007801CA" w:rsidRDefault="007801CA" w:rsidP="00BB650E">
            <w:pPr>
              <w:ind w:hanging="108"/>
              <w:jc w:val="center"/>
              <w:rPr>
                <w:rFonts w:eastAsia="Batang"/>
                <w:bCs/>
                <w:color w:val="000000"/>
                <w:sz w:val="20"/>
                <w:szCs w:val="20"/>
              </w:rPr>
            </w:pPr>
            <w:r w:rsidRPr="007801CA">
              <w:rPr>
                <w:rFonts w:eastAsia="Batang"/>
                <w:bCs/>
                <w:color w:val="000000"/>
                <w:sz w:val="20"/>
                <w:szCs w:val="20"/>
              </w:rPr>
              <w:t>191 244 136,5</w:t>
            </w:r>
          </w:p>
        </w:tc>
        <w:tc>
          <w:tcPr>
            <w:tcW w:w="1558" w:type="dxa"/>
            <w:tcBorders>
              <w:top w:val="nil"/>
              <w:left w:val="nil"/>
              <w:bottom w:val="single" w:sz="4" w:space="0" w:color="auto"/>
              <w:right w:val="single" w:sz="4" w:space="0" w:color="auto"/>
            </w:tcBorders>
            <w:shd w:val="clear" w:color="auto" w:fill="FFFFFF"/>
            <w:vAlign w:val="center"/>
            <w:hideMark/>
          </w:tcPr>
          <w:p w:rsidR="007801CA" w:rsidRPr="007801CA" w:rsidRDefault="007801CA" w:rsidP="00BB650E">
            <w:pPr>
              <w:jc w:val="center"/>
              <w:rPr>
                <w:rFonts w:eastAsia="Batang"/>
                <w:bCs/>
                <w:color w:val="000000"/>
                <w:sz w:val="20"/>
                <w:szCs w:val="20"/>
              </w:rPr>
            </w:pPr>
            <w:r w:rsidRPr="007801CA">
              <w:rPr>
                <w:bCs/>
                <w:color w:val="000000"/>
                <w:sz w:val="20"/>
                <w:szCs w:val="20"/>
              </w:rPr>
              <w:t>99,0</w:t>
            </w:r>
          </w:p>
        </w:tc>
        <w:tc>
          <w:tcPr>
            <w:tcW w:w="1276" w:type="dxa"/>
            <w:tcBorders>
              <w:top w:val="nil"/>
              <w:left w:val="nil"/>
              <w:bottom w:val="single" w:sz="4" w:space="0" w:color="auto"/>
              <w:right w:val="single" w:sz="4" w:space="0" w:color="auto"/>
            </w:tcBorders>
            <w:shd w:val="clear" w:color="auto" w:fill="FFFFFF"/>
            <w:vAlign w:val="center"/>
            <w:hideMark/>
          </w:tcPr>
          <w:p w:rsidR="007801CA" w:rsidRPr="007801CA" w:rsidRDefault="007801CA" w:rsidP="00BB650E">
            <w:pPr>
              <w:jc w:val="center"/>
              <w:rPr>
                <w:rFonts w:eastAsia="Batang"/>
                <w:bCs/>
                <w:color w:val="000000"/>
                <w:sz w:val="20"/>
                <w:szCs w:val="20"/>
              </w:rPr>
            </w:pPr>
            <w:r w:rsidRPr="007801CA">
              <w:rPr>
                <w:bCs/>
                <w:color w:val="000000"/>
                <w:sz w:val="20"/>
                <w:szCs w:val="20"/>
              </w:rPr>
              <w:t>205,7</w:t>
            </w:r>
          </w:p>
        </w:tc>
      </w:tr>
      <w:tr w:rsidR="007801CA" w:rsidRPr="007801CA" w:rsidTr="00191816">
        <w:trPr>
          <w:trHeight w:val="300"/>
        </w:trPr>
        <w:tc>
          <w:tcPr>
            <w:tcW w:w="3124" w:type="dxa"/>
            <w:tcBorders>
              <w:top w:val="nil"/>
              <w:left w:val="single" w:sz="4" w:space="0" w:color="auto"/>
              <w:bottom w:val="single" w:sz="4" w:space="0" w:color="auto"/>
              <w:right w:val="nil"/>
            </w:tcBorders>
            <w:vAlign w:val="center"/>
            <w:hideMark/>
          </w:tcPr>
          <w:p w:rsidR="007801CA" w:rsidRPr="007801CA" w:rsidRDefault="007801CA">
            <w:pPr>
              <w:rPr>
                <w:rFonts w:eastAsia="Batang"/>
                <w:bCs/>
                <w:color w:val="000000"/>
                <w:sz w:val="20"/>
                <w:szCs w:val="20"/>
              </w:rPr>
            </w:pPr>
            <w:r w:rsidRPr="007801CA">
              <w:rPr>
                <w:bCs/>
                <w:color w:val="000000"/>
                <w:sz w:val="20"/>
                <w:szCs w:val="20"/>
              </w:rPr>
              <w:t>в том числе:</w:t>
            </w:r>
          </w:p>
        </w:tc>
        <w:tc>
          <w:tcPr>
            <w:tcW w:w="1276" w:type="dxa"/>
            <w:tcBorders>
              <w:top w:val="nil"/>
              <w:left w:val="single" w:sz="4" w:space="0" w:color="auto"/>
              <w:bottom w:val="single" w:sz="4" w:space="0" w:color="auto"/>
              <w:right w:val="single" w:sz="4" w:space="0" w:color="auto"/>
            </w:tcBorders>
            <w:shd w:val="clear" w:color="auto" w:fill="FFFFFF"/>
            <w:noWrap/>
            <w:vAlign w:val="center"/>
          </w:tcPr>
          <w:p w:rsidR="007801CA" w:rsidRPr="007801CA" w:rsidRDefault="007801CA" w:rsidP="00BB650E">
            <w:pPr>
              <w:jc w:val="center"/>
              <w:rPr>
                <w:rFonts w:eastAsia="Batang"/>
                <w:bCs/>
                <w:color w:val="000000"/>
                <w:sz w:val="20"/>
                <w:szCs w:val="20"/>
              </w:rPr>
            </w:pPr>
          </w:p>
        </w:tc>
        <w:tc>
          <w:tcPr>
            <w:tcW w:w="1560" w:type="dxa"/>
            <w:tcBorders>
              <w:top w:val="nil"/>
              <w:left w:val="nil"/>
              <w:bottom w:val="single" w:sz="4" w:space="0" w:color="auto"/>
              <w:right w:val="single" w:sz="4" w:space="0" w:color="auto"/>
            </w:tcBorders>
            <w:shd w:val="clear" w:color="auto" w:fill="FFFFFF"/>
            <w:vAlign w:val="center"/>
          </w:tcPr>
          <w:p w:rsidR="007801CA" w:rsidRPr="007801CA" w:rsidRDefault="007801CA" w:rsidP="00BB650E">
            <w:pPr>
              <w:jc w:val="center"/>
              <w:rPr>
                <w:rFonts w:eastAsia="Batang"/>
                <w:bCs/>
                <w:color w:val="000000"/>
                <w:sz w:val="20"/>
                <w:szCs w:val="20"/>
              </w:rPr>
            </w:pPr>
          </w:p>
        </w:tc>
        <w:tc>
          <w:tcPr>
            <w:tcW w:w="1276" w:type="dxa"/>
            <w:tcBorders>
              <w:top w:val="nil"/>
              <w:left w:val="nil"/>
              <w:bottom w:val="single" w:sz="4" w:space="0" w:color="auto"/>
              <w:right w:val="single" w:sz="4" w:space="0" w:color="auto"/>
            </w:tcBorders>
            <w:noWrap/>
            <w:vAlign w:val="center"/>
          </w:tcPr>
          <w:p w:rsidR="007801CA" w:rsidRPr="007801CA" w:rsidRDefault="007801CA" w:rsidP="00BB650E">
            <w:pPr>
              <w:jc w:val="center"/>
              <w:rPr>
                <w:rFonts w:eastAsia="Batang"/>
                <w:bCs/>
                <w:color w:val="000000"/>
                <w:sz w:val="20"/>
                <w:szCs w:val="20"/>
              </w:rPr>
            </w:pPr>
          </w:p>
        </w:tc>
        <w:tc>
          <w:tcPr>
            <w:tcW w:w="1558" w:type="dxa"/>
            <w:tcBorders>
              <w:top w:val="nil"/>
              <w:left w:val="nil"/>
              <w:bottom w:val="single" w:sz="4" w:space="0" w:color="auto"/>
              <w:right w:val="single" w:sz="4" w:space="0" w:color="auto"/>
            </w:tcBorders>
            <w:shd w:val="clear" w:color="auto" w:fill="FFFFFF"/>
            <w:vAlign w:val="center"/>
          </w:tcPr>
          <w:p w:rsidR="007801CA" w:rsidRPr="007801CA" w:rsidRDefault="007801CA" w:rsidP="00BB650E">
            <w:pPr>
              <w:jc w:val="center"/>
              <w:rPr>
                <w:rFonts w:eastAsia="Batang"/>
                <w:bCs/>
                <w:color w:val="000000"/>
                <w:sz w:val="20"/>
                <w:szCs w:val="20"/>
              </w:rPr>
            </w:pPr>
          </w:p>
        </w:tc>
        <w:tc>
          <w:tcPr>
            <w:tcW w:w="1276" w:type="dxa"/>
            <w:tcBorders>
              <w:top w:val="nil"/>
              <w:left w:val="nil"/>
              <w:bottom w:val="single" w:sz="4" w:space="0" w:color="auto"/>
              <w:right w:val="single" w:sz="4" w:space="0" w:color="auto"/>
            </w:tcBorders>
            <w:shd w:val="clear" w:color="auto" w:fill="FFFFFF"/>
            <w:vAlign w:val="center"/>
          </w:tcPr>
          <w:p w:rsidR="007801CA" w:rsidRPr="007801CA" w:rsidRDefault="007801CA" w:rsidP="00BB650E">
            <w:pPr>
              <w:jc w:val="center"/>
              <w:rPr>
                <w:rFonts w:eastAsia="Batang"/>
                <w:bCs/>
                <w:color w:val="000000"/>
                <w:sz w:val="20"/>
                <w:szCs w:val="20"/>
              </w:rPr>
            </w:pPr>
          </w:p>
        </w:tc>
      </w:tr>
      <w:tr w:rsidR="007801CA" w:rsidRPr="007801CA" w:rsidTr="00191816">
        <w:trPr>
          <w:trHeight w:val="300"/>
        </w:trPr>
        <w:tc>
          <w:tcPr>
            <w:tcW w:w="3124" w:type="dxa"/>
            <w:tcBorders>
              <w:top w:val="nil"/>
              <w:left w:val="single" w:sz="4" w:space="0" w:color="auto"/>
              <w:bottom w:val="single" w:sz="4" w:space="0" w:color="auto"/>
              <w:right w:val="nil"/>
            </w:tcBorders>
            <w:vAlign w:val="center"/>
            <w:hideMark/>
          </w:tcPr>
          <w:p w:rsidR="007801CA" w:rsidRPr="007801CA" w:rsidRDefault="007801CA">
            <w:pPr>
              <w:rPr>
                <w:rFonts w:eastAsia="Batang"/>
                <w:bCs/>
                <w:color w:val="000000"/>
                <w:sz w:val="20"/>
                <w:szCs w:val="20"/>
              </w:rPr>
            </w:pPr>
            <w:r w:rsidRPr="007801CA">
              <w:rPr>
                <w:bCs/>
                <w:color w:val="000000"/>
                <w:sz w:val="20"/>
                <w:szCs w:val="20"/>
              </w:rPr>
              <w:t>Налог на прибыль организаций</w:t>
            </w:r>
          </w:p>
        </w:tc>
        <w:tc>
          <w:tcPr>
            <w:tcW w:w="1276" w:type="dxa"/>
            <w:tcBorders>
              <w:top w:val="nil"/>
              <w:left w:val="single" w:sz="4" w:space="0" w:color="auto"/>
              <w:bottom w:val="single" w:sz="4" w:space="0" w:color="auto"/>
              <w:right w:val="single" w:sz="4" w:space="0" w:color="auto"/>
            </w:tcBorders>
            <w:shd w:val="clear" w:color="auto" w:fill="FFFFFF"/>
            <w:noWrap/>
            <w:vAlign w:val="center"/>
            <w:hideMark/>
          </w:tcPr>
          <w:p w:rsidR="007801CA" w:rsidRPr="007801CA" w:rsidRDefault="007801CA" w:rsidP="00BB650E">
            <w:pPr>
              <w:jc w:val="center"/>
              <w:rPr>
                <w:iCs/>
                <w:sz w:val="20"/>
              </w:rPr>
            </w:pPr>
            <w:r w:rsidRPr="007801CA">
              <w:rPr>
                <w:iCs/>
                <w:sz w:val="20"/>
              </w:rPr>
              <w:t>41 702 695,7</w:t>
            </w:r>
          </w:p>
        </w:tc>
        <w:tc>
          <w:tcPr>
            <w:tcW w:w="1560" w:type="dxa"/>
            <w:tcBorders>
              <w:top w:val="nil"/>
              <w:left w:val="nil"/>
              <w:bottom w:val="single" w:sz="4" w:space="0" w:color="auto"/>
              <w:right w:val="single" w:sz="4" w:space="0" w:color="auto"/>
            </w:tcBorders>
            <w:shd w:val="clear" w:color="auto" w:fill="FFFFFF"/>
            <w:vAlign w:val="center"/>
            <w:hideMark/>
          </w:tcPr>
          <w:p w:rsidR="007801CA" w:rsidRPr="007801CA" w:rsidRDefault="007801CA" w:rsidP="00425A99">
            <w:pPr>
              <w:jc w:val="center"/>
              <w:rPr>
                <w:rFonts w:eastAsia="Batang"/>
                <w:bCs/>
                <w:color w:val="000000"/>
                <w:sz w:val="20"/>
                <w:szCs w:val="20"/>
              </w:rPr>
            </w:pPr>
            <w:r w:rsidRPr="007801CA">
              <w:rPr>
                <w:rFonts w:eastAsia="Batang"/>
                <w:bCs/>
                <w:color w:val="000000"/>
                <w:sz w:val="20"/>
                <w:szCs w:val="20"/>
              </w:rPr>
              <w:t>4</w:t>
            </w:r>
            <w:r w:rsidR="00425A99">
              <w:rPr>
                <w:rFonts w:eastAsia="Batang"/>
                <w:bCs/>
                <w:color w:val="000000"/>
                <w:sz w:val="20"/>
                <w:szCs w:val="20"/>
              </w:rPr>
              <w:t>2</w:t>
            </w:r>
            <w:r w:rsidRPr="007801CA">
              <w:rPr>
                <w:rFonts w:eastAsia="Batang"/>
                <w:bCs/>
                <w:color w:val="000000"/>
                <w:sz w:val="20"/>
                <w:szCs w:val="20"/>
              </w:rPr>
              <w:t>,9</w:t>
            </w:r>
          </w:p>
        </w:tc>
        <w:tc>
          <w:tcPr>
            <w:tcW w:w="1276" w:type="dxa"/>
            <w:tcBorders>
              <w:top w:val="nil"/>
              <w:left w:val="nil"/>
              <w:bottom w:val="single" w:sz="4" w:space="0" w:color="auto"/>
              <w:right w:val="single" w:sz="4" w:space="0" w:color="auto"/>
            </w:tcBorders>
            <w:noWrap/>
            <w:vAlign w:val="center"/>
            <w:hideMark/>
          </w:tcPr>
          <w:p w:rsidR="007801CA" w:rsidRPr="007801CA" w:rsidRDefault="007801CA" w:rsidP="00BB650E">
            <w:pPr>
              <w:jc w:val="center"/>
              <w:rPr>
                <w:rFonts w:eastAsia="Batang"/>
                <w:bCs/>
                <w:color w:val="000000"/>
                <w:sz w:val="20"/>
                <w:szCs w:val="20"/>
              </w:rPr>
            </w:pPr>
            <w:r w:rsidRPr="007801CA">
              <w:rPr>
                <w:rFonts w:eastAsia="Batang"/>
                <w:bCs/>
                <w:color w:val="000000"/>
                <w:sz w:val="20"/>
                <w:szCs w:val="20"/>
              </w:rPr>
              <w:t>80 113 888,0</w:t>
            </w:r>
          </w:p>
        </w:tc>
        <w:tc>
          <w:tcPr>
            <w:tcW w:w="1558" w:type="dxa"/>
            <w:tcBorders>
              <w:top w:val="nil"/>
              <w:left w:val="nil"/>
              <w:bottom w:val="single" w:sz="4" w:space="0" w:color="auto"/>
              <w:right w:val="single" w:sz="4" w:space="0" w:color="auto"/>
            </w:tcBorders>
            <w:shd w:val="clear" w:color="auto" w:fill="FFFFFF"/>
            <w:vAlign w:val="center"/>
            <w:hideMark/>
          </w:tcPr>
          <w:p w:rsidR="007801CA" w:rsidRPr="007801CA" w:rsidRDefault="007801CA" w:rsidP="00425A99">
            <w:pPr>
              <w:jc w:val="center"/>
              <w:rPr>
                <w:rFonts w:eastAsia="Batang"/>
                <w:bCs/>
                <w:color w:val="000000"/>
                <w:sz w:val="20"/>
                <w:szCs w:val="20"/>
              </w:rPr>
            </w:pPr>
            <w:r w:rsidRPr="007801CA">
              <w:rPr>
                <w:bCs/>
                <w:color w:val="000000"/>
                <w:sz w:val="20"/>
                <w:szCs w:val="20"/>
              </w:rPr>
              <w:t>41,</w:t>
            </w:r>
            <w:r w:rsidR="00425A99">
              <w:rPr>
                <w:bCs/>
                <w:color w:val="000000"/>
                <w:sz w:val="20"/>
                <w:szCs w:val="20"/>
              </w:rPr>
              <w:t>5</w:t>
            </w:r>
          </w:p>
        </w:tc>
        <w:tc>
          <w:tcPr>
            <w:tcW w:w="1276" w:type="dxa"/>
            <w:tcBorders>
              <w:top w:val="nil"/>
              <w:left w:val="nil"/>
              <w:bottom w:val="single" w:sz="4" w:space="0" w:color="auto"/>
              <w:right w:val="single" w:sz="4" w:space="0" w:color="auto"/>
            </w:tcBorders>
            <w:shd w:val="clear" w:color="auto" w:fill="FFFFFF"/>
            <w:vAlign w:val="center"/>
            <w:hideMark/>
          </w:tcPr>
          <w:p w:rsidR="007801CA" w:rsidRPr="007801CA" w:rsidRDefault="007801CA" w:rsidP="00BB650E">
            <w:pPr>
              <w:jc w:val="center"/>
              <w:rPr>
                <w:rFonts w:eastAsia="Batang"/>
                <w:bCs/>
                <w:color w:val="000000"/>
                <w:sz w:val="20"/>
                <w:szCs w:val="20"/>
              </w:rPr>
            </w:pPr>
            <w:r w:rsidRPr="007801CA">
              <w:rPr>
                <w:bCs/>
                <w:color w:val="000000"/>
                <w:sz w:val="20"/>
                <w:szCs w:val="20"/>
              </w:rPr>
              <w:t>192,1</w:t>
            </w:r>
          </w:p>
        </w:tc>
      </w:tr>
      <w:tr w:rsidR="007801CA" w:rsidRPr="007801CA" w:rsidTr="00191816">
        <w:trPr>
          <w:trHeight w:val="300"/>
        </w:trPr>
        <w:tc>
          <w:tcPr>
            <w:tcW w:w="3124" w:type="dxa"/>
            <w:tcBorders>
              <w:top w:val="nil"/>
              <w:left w:val="single" w:sz="4" w:space="0" w:color="auto"/>
              <w:bottom w:val="single" w:sz="4" w:space="0" w:color="auto"/>
              <w:right w:val="nil"/>
            </w:tcBorders>
            <w:vAlign w:val="center"/>
            <w:hideMark/>
          </w:tcPr>
          <w:p w:rsidR="007801CA" w:rsidRPr="007801CA" w:rsidRDefault="007801CA">
            <w:pPr>
              <w:rPr>
                <w:rFonts w:eastAsia="Batang"/>
                <w:bCs/>
                <w:color w:val="000000"/>
                <w:sz w:val="20"/>
                <w:szCs w:val="20"/>
              </w:rPr>
            </w:pPr>
            <w:r w:rsidRPr="007801CA">
              <w:rPr>
                <w:bCs/>
                <w:color w:val="000000"/>
                <w:sz w:val="20"/>
                <w:szCs w:val="20"/>
              </w:rPr>
              <w:t>Налог на доходы физических лиц</w:t>
            </w:r>
          </w:p>
        </w:tc>
        <w:tc>
          <w:tcPr>
            <w:tcW w:w="1276" w:type="dxa"/>
            <w:tcBorders>
              <w:top w:val="nil"/>
              <w:left w:val="single" w:sz="4" w:space="0" w:color="auto"/>
              <w:bottom w:val="single" w:sz="4" w:space="0" w:color="auto"/>
              <w:right w:val="single" w:sz="4" w:space="0" w:color="auto"/>
            </w:tcBorders>
            <w:shd w:val="clear" w:color="auto" w:fill="FFFFFF"/>
            <w:noWrap/>
            <w:vAlign w:val="center"/>
            <w:hideMark/>
          </w:tcPr>
          <w:p w:rsidR="007801CA" w:rsidRPr="007801CA" w:rsidRDefault="007801CA" w:rsidP="00BB650E">
            <w:pPr>
              <w:jc w:val="center"/>
              <w:rPr>
                <w:iCs/>
                <w:sz w:val="20"/>
              </w:rPr>
            </w:pPr>
            <w:r w:rsidRPr="007801CA">
              <w:rPr>
                <w:iCs/>
                <w:sz w:val="20"/>
              </w:rPr>
              <w:t>24 510 681,5</w:t>
            </w:r>
          </w:p>
        </w:tc>
        <w:tc>
          <w:tcPr>
            <w:tcW w:w="1560" w:type="dxa"/>
            <w:tcBorders>
              <w:top w:val="nil"/>
              <w:left w:val="nil"/>
              <w:bottom w:val="single" w:sz="4" w:space="0" w:color="auto"/>
              <w:right w:val="single" w:sz="4" w:space="0" w:color="auto"/>
            </w:tcBorders>
            <w:shd w:val="clear" w:color="auto" w:fill="FFFFFF"/>
            <w:vAlign w:val="center"/>
            <w:hideMark/>
          </w:tcPr>
          <w:p w:rsidR="007801CA" w:rsidRPr="007801CA" w:rsidRDefault="00425A99" w:rsidP="00BB650E">
            <w:pPr>
              <w:jc w:val="center"/>
              <w:rPr>
                <w:rFonts w:eastAsia="Batang"/>
                <w:bCs/>
                <w:color w:val="000000"/>
                <w:sz w:val="20"/>
                <w:szCs w:val="20"/>
              </w:rPr>
            </w:pPr>
            <w:r>
              <w:rPr>
                <w:rFonts w:eastAsia="Batang"/>
                <w:bCs/>
                <w:color w:val="000000"/>
                <w:sz w:val="20"/>
                <w:szCs w:val="20"/>
              </w:rPr>
              <w:t>25,2</w:t>
            </w:r>
          </w:p>
        </w:tc>
        <w:tc>
          <w:tcPr>
            <w:tcW w:w="1276" w:type="dxa"/>
            <w:tcBorders>
              <w:top w:val="nil"/>
              <w:left w:val="nil"/>
              <w:bottom w:val="single" w:sz="4" w:space="0" w:color="auto"/>
              <w:right w:val="single" w:sz="4" w:space="0" w:color="auto"/>
            </w:tcBorders>
            <w:noWrap/>
            <w:vAlign w:val="center"/>
            <w:hideMark/>
          </w:tcPr>
          <w:p w:rsidR="007801CA" w:rsidRPr="007801CA" w:rsidRDefault="007801CA" w:rsidP="00BB650E">
            <w:pPr>
              <w:jc w:val="center"/>
              <w:rPr>
                <w:rFonts w:eastAsia="Batang"/>
                <w:bCs/>
                <w:color w:val="000000"/>
                <w:sz w:val="20"/>
                <w:szCs w:val="20"/>
              </w:rPr>
            </w:pPr>
            <w:r w:rsidRPr="007801CA">
              <w:rPr>
                <w:rFonts w:eastAsia="Batang"/>
                <w:bCs/>
                <w:color w:val="000000"/>
                <w:sz w:val="20"/>
                <w:szCs w:val="20"/>
              </w:rPr>
              <w:t>51 684 394,3</w:t>
            </w:r>
          </w:p>
        </w:tc>
        <w:tc>
          <w:tcPr>
            <w:tcW w:w="1558" w:type="dxa"/>
            <w:tcBorders>
              <w:top w:val="nil"/>
              <w:left w:val="nil"/>
              <w:bottom w:val="single" w:sz="4" w:space="0" w:color="auto"/>
              <w:right w:val="single" w:sz="4" w:space="0" w:color="auto"/>
            </w:tcBorders>
            <w:shd w:val="clear" w:color="auto" w:fill="FFFFFF"/>
            <w:vAlign w:val="center"/>
            <w:hideMark/>
          </w:tcPr>
          <w:p w:rsidR="007801CA" w:rsidRPr="007801CA" w:rsidRDefault="00425A99" w:rsidP="00BB650E">
            <w:pPr>
              <w:jc w:val="center"/>
              <w:rPr>
                <w:rFonts w:eastAsia="Batang"/>
                <w:bCs/>
                <w:color w:val="000000"/>
                <w:sz w:val="20"/>
                <w:szCs w:val="20"/>
              </w:rPr>
            </w:pPr>
            <w:r>
              <w:rPr>
                <w:bCs/>
                <w:color w:val="000000"/>
                <w:sz w:val="20"/>
                <w:szCs w:val="20"/>
              </w:rPr>
              <w:t>26,8</w:t>
            </w:r>
          </w:p>
        </w:tc>
        <w:tc>
          <w:tcPr>
            <w:tcW w:w="1276" w:type="dxa"/>
            <w:tcBorders>
              <w:top w:val="nil"/>
              <w:left w:val="nil"/>
              <w:bottom w:val="single" w:sz="4" w:space="0" w:color="auto"/>
              <w:right w:val="single" w:sz="4" w:space="0" w:color="auto"/>
            </w:tcBorders>
            <w:shd w:val="clear" w:color="auto" w:fill="FFFFFF"/>
            <w:vAlign w:val="center"/>
            <w:hideMark/>
          </w:tcPr>
          <w:p w:rsidR="007801CA" w:rsidRPr="007801CA" w:rsidRDefault="007801CA" w:rsidP="00BB650E">
            <w:pPr>
              <w:jc w:val="center"/>
              <w:rPr>
                <w:rFonts w:eastAsia="Batang"/>
                <w:bCs/>
                <w:color w:val="000000"/>
                <w:sz w:val="20"/>
                <w:szCs w:val="20"/>
              </w:rPr>
            </w:pPr>
            <w:r w:rsidRPr="007801CA">
              <w:rPr>
                <w:bCs/>
                <w:color w:val="000000"/>
                <w:sz w:val="20"/>
                <w:szCs w:val="20"/>
              </w:rPr>
              <w:t>210,9</w:t>
            </w:r>
          </w:p>
        </w:tc>
      </w:tr>
      <w:tr w:rsidR="007801CA" w:rsidRPr="007801CA" w:rsidTr="00191816">
        <w:trPr>
          <w:trHeight w:val="300"/>
        </w:trPr>
        <w:tc>
          <w:tcPr>
            <w:tcW w:w="3124" w:type="dxa"/>
            <w:tcBorders>
              <w:top w:val="nil"/>
              <w:left w:val="single" w:sz="4" w:space="0" w:color="auto"/>
              <w:bottom w:val="single" w:sz="4" w:space="0" w:color="auto"/>
              <w:right w:val="nil"/>
            </w:tcBorders>
            <w:vAlign w:val="center"/>
            <w:hideMark/>
          </w:tcPr>
          <w:p w:rsidR="007801CA" w:rsidRPr="007801CA" w:rsidRDefault="007801CA">
            <w:pPr>
              <w:rPr>
                <w:rFonts w:eastAsia="Batang"/>
                <w:bCs/>
                <w:color w:val="000000"/>
                <w:sz w:val="20"/>
                <w:szCs w:val="20"/>
              </w:rPr>
            </w:pPr>
            <w:r w:rsidRPr="007801CA">
              <w:rPr>
                <w:bCs/>
                <w:color w:val="000000"/>
                <w:sz w:val="20"/>
                <w:szCs w:val="20"/>
              </w:rPr>
              <w:t xml:space="preserve">Акцизы </w:t>
            </w:r>
          </w:p>
        </w:tc>
        <w:tc>
          <w:tcPr>
            <w:tcW w:w="1276" w:type="dxa"/>
            <w:tcBorders>
              <w:top w:val="nil"/>
              <w:left w:val="single" w:sz="4" w:space="0" w:color="auto"/>
              <w:bottom w:val="single" w:sz="4" w:space="0" w:color="auto"/>
              <w:right w:val="single" w:sz="4" w:space="0" w:color="auto"/>
            </w:tcBorders>
            <w:shd w:val="clear" w:color="auto" w:fill="FFFFFF"/>
            <w:noWrap/>
            <w:vAlign w:val="center"/>
            <w:hideMark/>
          </w:tcPr>
          <w:p w:rsidR="007801CA" w:rsidRPr="007801CA" w:rsidRDefault="007801CA" w:rsidP="00BB650E">
            <w:pPr>
              <w:jc w:val="center"/>
              <w:rPr>
                <w:iCs/>
                <w:sz w:val="20"/>
              </w:rPr>
            </w:pPr>
            <w:r w:rsidRPr="007801CA">
              <w:rPr>
                <w:iCs/>
                <w:sz w:val="20"/>
              </w:rPr>
              <w:t>7 347 872,8</w:t>
            </w:r>
          </w:p>
        </w:tc>
        <w:tc>
          <w:tcPr>
            <w:tcW w:w="1560" w:type="dxa"/>
            <w:tcBorders>
              <w:top w:val="nil"/>
              <w:left w:val="nil"/>
              <w:bottom w:val="single" w:sz="4" w:space="0" w:color="auto"/>
              <w:right w:val="single" w:sz="4" w:space="0" w:color="auto"/>
            </w:tcBorders>
            <w:shd w:val="clear" w:color="auto" w:fill="FFFFFF"/>
            <w:vAlign w:val="center"/>
            <w:hideMark/>
          </w:tcPr>
          <w:p w:rsidR="007801CA" w:rsidRPr="007801CA" w:rsidRDefault="007801CA" w:rsidP="00425A99">
            <w:pPr>
              <w:jc w:val="center"/>
              <w:rPr>
                <w:rFonts w:eastAsia="Batang"/>
                <w:bCs/>
                <w:color w:val="000000"/>
                <w:sz w:val="20"/>
                <w:szCs w:val="20"/>
              </w:rPr>
            </w:pPr>
            <w:r w:rsidRPr="007801CA">
              <w:rPr>
                <w:rFonts w:eastAsia="Batang"/>
                <w:bCs/>
                <w:color w:val="000000"/>
                <w:sz w:val="20"/>
                <w:szCs w:val="20"/>
              </w:rPr>
              <w:t>7,</w:t>
            </w:r>
            <w:r w:rsidR="00425A99">
              <w:rPr>
                <w:rFonts w:eastAsia="Batang"/>
                <w:bCs/>
                <w:color w:val="000000"/>
                <w:sz w:val="20"/>
                <w:szCs w:val="20"/>
              </w:rPr>
              <w:t>6</w:t>
            </w:r>
          </w:p>
        </w:tc>
        <w:tc>
          <w:tcPr>
            <w:tcW w:w="1276" w:type="dxa"/>
            <w:tcBorders>
              <w:top w:val="nil"/>
              <w:left w:val="nil"/>
              <w:bottom w:val="single" w:sz="4" w:space="0" w:color="auto"/>
              <w:right w:val="single" w:sz="4" w:space="0" w:color="auto"/>
            </w:tcBorders>
            <w:noWrap/>
            <w:vAlign w:val="center"/>
            <w:hideMark/>
          </w:tcPr>
          <w:p w:rsidR="007801CA" w:rsidRPr="007801CA" w:rsidRDefault="007801CA" w:rsidP="00BB650E">
            <w:pPr>
              <w:jc w:val="center"/>
              <w:rPr>
                <w:rFonts w:eastAsia="Batang"/>
                <w:bCs/>
                <w:color w:val="000000"/>
                <w:sz w:val="20"/>
                <w:szCs w:val="20"/>
              </w:rPr>
            </w:pPr>
            <w:r w:rsidRPr="007801CA">
              <w:rPr>
                <w:rFonts w:eastAsia="Batang"/>
                <w:bCs/>
                <w:color w:val="000000"/>
                <w:sz w:val="20"/>
                <w:szCs w:val="20"/>
              </w:rPr>
              <w:t>15 052 756,4</w:t>
            </w:r>
          </w:p>
        </w:tc>
        <w:tc>
          <w:tcPr>
            <w:tcW w:w="1558" w:type="dxa"/>
            <w:tcBorders>
              <w:top w:val="nil"/>
              <w:left w:val="nil"/>
              <w:bottom w:val="single" w:sz="4" w:space="0" w:color="auto"/>
              <w:right w:val="single" w:sz="4" w:space="0" w:color="auto"/>
            </w:tcBorders>
            <w:shd w:val="clear" w:color="auto" w:fill="FFFFFF"/>
            <w:vAlign w:val="center"/>
            <w:hideMark/>
          </w:tcPr>
          <w:p w:rsidR="007801CA" w:rsidRPr="007801CA" w:rsidRDefault="007801CA" w:rsidP="00425A99">
            <w:pPr>
              <w:jc w:val="center"/>
              <w:rPr>
                <w:rFonts w:eastAsia="Batang"/>
                <w:bCs/>
                <w:color w:val="000000"/>
                <w:sz w:val="20"/>
                <w:szCs w:val="20"/>
              </w:rPr>
            </w:pPr>
            <w:r w:rsidRPr="007801CA">
              <w:rPr>
                <w:bCs/>
                <w:color w:val="000000"/>
                <w:sz w:val="20"/>
                <w:szCs w:val="20"/>
              </w:rPr>
              <w:t>7,</w:t>
            </w:r>
            <w:r w:rsidR="00425A99">
              <w:rPr>
                <w:bCs/>
                <w:color w:val="000000"/>
                <w:sz w:val="20"/>
                <w:szCs w:val="20"/>
              </w:rPr>
              <w:t>8</w:t>
            </w:r>
          </w:p>
        </w:tc>
        <w:tc>
          <w:tcPr>
            <w:tcW w:w="1276" w:type="dxa"/>
            <w:tcBorders>
              <w:top w:val="nil"/>
              <w:left w:val="nil"/>
              <w:bottom w:val="single" w:sz="4" w:space="0" w:color="auto"/>
              <w:right w:val="single" w:sz="4" w:space="0" w:color="auto"/>
            </w:tcBorders>
            <w:shd w:val="clear" w:color="auto" w:fill="FFFFFF"/>
            <w:vAlign w:val="center"/>
            <w:hideMark/>
          </w:tcPr>
          <w:p w:rsidR="007801CA" w:rsidRPr="007801CA" w:rsidRDefault="007801CA" w:rsidP="00BB650E">
            <w:pPr>
              <w:jc w:val="center"/>
              <w:rPr>
                <w:rFonts w:eastAsia="Batang"/>
                <w:bCs/>
                <w:color w:val="000000"/>
                <w:sz w:val="20"/>
                <w:szCs w:val="20"/>
              </w:rPr>
            </w:pPr>
            <w:r w:rsidRPr="007801CA">
              <w:rPr>
                <w:bCs/>
                <w:color w:val="000000"/>
                <w:sz w:val="20"/>
                <w:szCs w:val="20"/>
              </w:rPr>
              <w:t>204,9</w:t>
            </w:r>
          </w:p>
        </w:tc>
      </w:tr>
      <w:tr w:rsidR="007801CA" w:rsidRPr="007801CA" w:rsidTr="00191816">
        <w:trPr>
          <w:trHeight w:val="300"/>
        </w:trPr>
        <w:tc>
          <w:tcPr>
            <w:tcW w:w="3124" w:type="dxa"/>
            <w:tcBorders>
              <w:top w:val="single" w:sz="4" w:space="0" w:color="auto"/>
              <w:left w:val="single" w:sz="4" w:space="0" w:color="auto"/>
              <w:bottom w:val="single" w:sz="4" w:space="0" w:color="auto"/>
              <w:right w:val="single" w:sz="4" w:space="0" w:color="auto"/>
            </w:tcBorders>
            <w:vAlign w:val="center"/>
            <w:hideMark/>
          </w:tcPr>
          <w:p w:rsidR="007801CA" w:rsidRPr="007801CA" w:rsidRDefault="007801CA">
            <w:pPr>
              <w:rPr>
                <w:rFonts w:eastAsia="Batang"/>
                <w:bCs/>
                <w:color w:val="000000"/>
                <w:sz w:val="20"/>
                <w:szCs w:val="20"/>
              </w:rPr>
            </w:pPr>
            <w:r w:rsidRPr="007801CA">
              <w:rPr>
                <w:bCs/>
                <w:color w:val="000000"/>
                <w:sz w:val="20"/>
                <w:szCs w:val="20"/>
              </w:rPr>
              <w:t>Налог на имущество организаций</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01CA" w:rsidRPr="007801CA" w:rsidRDefault="007801CA" w:rsidP="00BB650E">
            <w:pPr>
              <w:jc w:val="center"/>
              <w:rPr>
                <w:iCs/>
                <w:sz w:val="20"/>
              </w:rPr>
            </w:pPr>
            <w:r w:rsidRPr="007801CA">
              <w:rPr>
                <w:iCs/>
                <w:sz w:val="20"/>
              </w:rPr>
              <w:t>16 161 255,7</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01CA" w:rsidRPr="007801CA" w:rsidRDefault="00425A99" w:rsidP="00BB650E">
            <w:pPr>
              <w:jc w:val="center"/>
              <w:rPr>
                <w:rFonts w:eastAsia="Batang"/>
                <w:bCs/>
                <w:color w:val="000000"/>
                <w:sz w:val="20"/>
                <w:szCs w:val="20"/>
              </w:rPr>
            </w:pPr>
            <w:r>
              <w:rPr>
                <w:rFonts w:eastAsia="Batang"/>
                <w:bCs/>
                <w:color w:val="000000"/>
                <w:sz w:val="20"/>
                <w:szCs w:val="20"/>
              </w:rPr>
              <w:t>16,6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801CA" w:rsidRPr="007801CA" w:rsidRDefault="007801CA" w:rsidP="00BB650E">
            <w:pPr>
              <w:jc w:val="center"/>
              <w:rPr>
                <w:rFonts w:eastAsia="Batang"/>
                <w:bCs/>
                <w:color w:val="000000"/>
                <w:sz w:val="20"/>
                <w:szCs w:val="20"/>
              </w:rPr>
            </w:pPr>
            <w:r w:rsidRPr="007801CA">
              <w:rPr>
                <w:rFonts w:eastAsia="Batang"/>
                <w:bCs/>
                <w:color w:val="000000"/>
                <w:sz w:val="20"/>
                <w:szCs w:val="20"/>
              </w:rPr>
              <w:t>39 845 377,2</w:t>
            </w:r>
          </w:p>
        </w:tc>
        <w:tc>
          <w:tcPr>
            <w:tcW w:w="155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01CA" w:rsidRPr="007801CA" w:rsidRDefault="007801CA" w:rsidP="00425A99">
            <w:pPr>
              <w:jc w:val="center"/>
              <w:rPr>
                <w:rFonts w:eastAsia="Batang"/>
                <w:bCs/>
                <w:color w:val="000000"/>
                <w:sz w:val="20"/>
                <w:szCs w:val="20"/>
              </w:rPr>
            </w:pPr>
            <w:r w:rsidRPr="007801CA">
              <w:rPr>
                <w:bCs/>
                <w:color w:val="000000"/>
                <w:sz w:val="20"/>
                <w:szCs w:val="20"/>
              </w:rPr>
              <w:t>20,</w:t>
            </w:r>
            <w:r w:rsidR="00425A99">
              <w:rPr>
                <w:bCs/>
                <w:color w:val="000000"/>
                <w:sz w:val="20"/>
                <w:szCs w:val="20"/>
              </w:rPr>
              <w:t>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801CA" w:rsidRPr="007801CA" w:rsidRDefault="007801CA" w:rsidP="00BB650E">
            <w:pPr>
              <w:jc w:val="center"/>
              <w:rPr>
                <w:rFonts w:eastAsia="Batang"/>
                <w:bCs/>
                <w:color w:val="000000"/>
                <w:sz w:val="20"/>
                <w:szCs w:val="20"/>
              </w:rPr>
            </w:pPr>
            <w:r w:rsidRPr="007801CA">
              <w:rPr>
                <w:bCs/>
                <w:color w:val="000000"/>
                <w:sz w:val="20"/>
                <w:szCs w:val="20"/>
              </w:rPr>
              <w:t>246,5</w:t>
            </w:r>
          </w:p>
        </w:tc>
      </w:tr>
      <w:tr w:rsidR="007801CA" w:rsidRPr="00A93213" w:rsidTr="00191816">
        <w:trPr>
          <w:trHeight w:val="300"/>
        </w:trPr>
        <w:tc>
          <w:tcPr>
            <w:tcW w:w="3124" w:type="dxa"/>
            <w:tcBorders>
              <w:top w:val="single" w:sz="4" w:space="0" w:color="auto"/>
              <w:left w:val="single" w:sz="4" w:space="0" w:color="auto"/>
              <w:bottom w:val="single" w:sz="4" w:space="0" w:color="auto"/>
              <w:right w:val="nil"/>
            </w:tcBorders>
            <w:vAlign w:val="center"/>
            <w:hideMark/>
          </w:tcPr>
          <w:p w:rsidR="007801CA" w:rsidRPr="007801CA" w:rsidRDefault="007801CA">
            <w:pPr>
              <w:rPr>
                <w:rFonts w:eastAsia="Batang"/>
                <w:bCs/>
                <w:color w:val="000000"/>
                <w:sz w:val="20"/>
                <w:szCs w:val="20"/>
              </w:rPr>
            </w:pPr>
            <w:r w:rsidRPr="007801CA">
              <w:rPr>
                <w:bCs/>
                <w:color w:val="000000"/>
                <w:sz w:val="20"/>
                <w:szCs w:val="20"/>
              </w:rPr>
              <w:t>1.2. Неналоговые доходы</w:t>
            </w:r>
          </w:p>
        </w:tc>
        <w:tc>
          <w:tcPr>
            <w:tcW w:w="1276"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801CA" w:rsidRPr="007801CA" w:rsidRDefault="007801CA" w:rsidP="00BB650E">
            <w:pPr>
              <w:jc w:val="center"/>
              <w:rPr>
                <w:rFonts w:eastAsia="Batang"/>
                <w:bCs/>
                <w:color w:val="000000"/>
                <w:sz w:val="20"/>
                <w:szCs w:val="20"/>
              </w:rPr>
            </w:pPr>
            <w:r w:rsidRPr="007801CA">
              <w:rPr>
                <w:bCs/>
                <w:color w:val="000000"/>
                <w:sz w:val="20"/>
                <w:szCs w:val="20"/>
              </w:rPr>
              <w:t>4 334 873,9</w:t>
            </w:r>
          </w:p>
        </w:tc>
        <w:tc>
          <w:tcPr>
            <w:tcW w:w="1560" w:type="dxa"/>
            <w:tcBorders>
              <w:top w:val="single" w:sz="4" w:space="0" w:color="auto"/>
              <w:left w:val="nil"/>
              <w:bottom w:val="single" w:sz="4" w:space="0" w:color="auto"/>
              <w:right w:val="single" w:sz="4" w:space="0" w:color="auto"/>
            </w:tcBorders>
            <w:shd w:val="clear" w:color="auto" w:fill="FFFFFF"/>
            <w:vAlign w:val="center"/>
            <w:hideMark/>
          </w:tcPr>
          <w:p w:rsidR="007801CA" w:rsidRPr="007801CA" w:rsidRDefault="007801CA" w:rsidP="00BB650E">
            <w:pPr>
              <w:jc w:val="center"/>
              <w:rPr>
                <w:rFonts w:eastAsia="Batang"/>
                <w:bCs/>
                <w:color w:val="000000"/>
                <w:sz w:val="20"/>
                <w:szCs w:val="20"/>
              </w:rPr>
            </w:pPr>
            <w:r w:rsidRPr="007801CA">
              <w:rPr>
                <w:rFonts w:eastAsia="Batang"/>
                <w:bCs/>
                <w:color w:val="000000"/>
                <w:sz w:val="20"/>
                <w:szCs w:val="20"/>
              </w:rPr>
              <w:t>4,5</w:t>
            </w:r>
          </w:p>
        </w:tc>
        <w:tc>
          <w:tcPr>
            <w:tcW w:w="1276" w:type="dxa"/>
            <w:tcBorders>
              <w:top w:val="single" w:sz="4" w:space="0" w:color="auto"/>
              <w:left w:val="nil"/>
              <w:bottom w:val="single" w:sz="4" w:space="0" w:color="auto"/>
              <w:right w:val="single" w:sz="4" w:space="0" w:color="auto"/>
            </w:tcBorders>
            <w:noWrap/>
            <w:vAlign w:val="bottom"/>
            <w:hideMark/>
          </w:tcPr>
          <w:p w:rsidR="007801CA" w:rsidRPr="007801CA" w:rsidRDefault="007801CA" w:rsidP="00BB650E">
            <w:pPr>
              <w:jc w:val="center"/>
              <w:rPr>
                <w:rFonts w:eastAsia="Batang"/>
                <w:bCs/>
                <w:color w:val="000000"/>
                <w:sz w:val="20"/>
                <w:szCs w:val="20"/>
              </w:rPr>
            </w:pPr>
            <w:r w:rsidRPr="007801CA">
              <w:rPr>
                <w:rFonts w:eastAsia="Batang"/>
                <w:bCs/>
                <w:color w:val="000000"/>
                <w:sz w:val="20"/>
                <w:szCs w:val="20"/>
              </w:rPr>
              <w:t>1 877 710,2</w:t>
            </w:r>
          </w:p>
        </w:tc>
        <w:tc>
          <w:tcPr>
            <w:tcW w:w="1558" w:type="dxa"/>
            <w:tcBorders>
              <w:top w:val="single" w:sz="4" w:space="0" w:color="auto"/>
              <w:left w:val="nil"/>
              <w:bottom w:val="single" w:sz="4" w:space="0" w:color="auto"/>
              <w:right w:val="single" w:sz="4" w:space="0" w:color="auto"/>
            </w:tcBorders>
            <w:shd w:val="clear" w:color="auto" w:fill="FFFFFF"/>
            <w:vAlign w:val="center"/>
            <w:hideMark/>
          </w:tcPr>
          <w:p w:rsidR="007801CA" w:rsidRPr="007801CA" w:rsidRDefault="007801CA" w:rsidP="00BB650E">
            <w:pPr>
              <w:jc w:val="center"/>
              <w:rPr>
                <w:rFonts w:eastAsia="Batang"/>
                <w:bCs/>
                <w:color w:val="000000"/>
                <w:sz w:val="20"/>
                <w:szCs w:val="20"/>
              </w:rPr>
            </w:pPr>
            <w:r w:rsidRPr="007801CA">
              <w:rPr>
                <w:bCs/>
                <w:color w:val="000000"/>
                <w:sz w:val="20"/>
                <w:szCs w:val="20"/>
              </w:rPr>
              <w:t>1,0</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7801CA" w:rsidRPr="007801CA" w:rsidRDefault="007801CA" w:rsidP="00BB650E">
            <w:pPr>
              <w:jc w:val="center"/>
              <w:rPr>
                <w:rFonts w:eastAsia="Batang"/>
                <w:bCs/>
                <w:color w:val="000000"/>
                <w:sz w:val="20"/>
                <w:szCs w:val="20"/>
              </w:rPr>
            </w:pPr>
            <w:r w:rsidRPr="007801CA">
              <w:rPr>
                <w:bCs/>
                <w:color w:val="000000"/>
                <w:sz w:val="20"/>
                <w:szCs w:val="20"/>
              </w:rPr>
              <w:t>43,3</w:t>
            </w:r>
          </w:p>
        </w:tc>
      </w:tr>
    </w:tbl>
    <w:p w:rsidR="00200FF9" w:rsidRPr="00A93213" w:rsidRDefault="00200FF9" w:rsidP="009846D7">
      <w:pPr>
        <w:ind w:firstLine="709"/>
        <w:jc w:val="both"/>
        <w:rPr>
          <w:szCs w:val="28"/>
          <w:highlight w:val="yellow"/>
        </w:rPr>
      </w:pPr>
    </w:p>
    <w:p w:rsidR="007801CA" w:rsidRPr="007801CA" w:rsidRDefault="007801CA" w:rsidP="007801CA">
      <w:pPr>
        <w:ind w:firstLine="709"/>
        <w:jc w:val="both"/>
        <w:rPr>
          <w:szCs w:val="28"/>
        </w:rPr>
      </w:pPr>
      <w:r w:rsidRPr="007801CA">
        <w:rPr>
          <w:szCs w:val="28"/>
        </w:rPr>
        <w:t>В долгосрочной перспективе существенных изменений в структуре собственных доходов областного бюджета Ленинградской области не ожидается – основной удельный вес (99%) будут составлять налоговые доходы.</w:t>
      </w:r>
    </w:p>
    <w:p w:rsidR="007801CA" w:rsidRPr="007801CA" w:rsidRDefault="007801CA" w:rsidP="007801CA">
      <w:pPr>
        <w:ind w:firstLine="709"/>
        <w:jc w:val="both"/>
        <w:rPr>
          <w:szCs w:val="28"/>
        </w:rPr>
      </w:pPr>
      <w:r w:rsidRPr="007801CA">
        <w:rPr>
          <w:szCs w:val="28"/>
        </w:rPr>
        <w:t>Основными налоговыми доходными источниками бюджета по-прежнему останутся налог на прибыль организаций, налог на доходы физических лиц, налог на имущество организаций и акцизы. Удельный вес перечисленных налогов составит в общем объеме налоговых и неналоговых доходов областного бюджета в среднем 96,7%.</w:t>
      </w:r>
    </w:p>
    <w:p w:rsidR="007801CA" w:rsidRPr="007801CA" w:rsidRDefault="007801CA" w:rsidP="007801CA">
      <w:pPr>
        <w:ind w:firstLine="709"/>
        <w:jc w:val="both"/>
      </w:pPr>
      <w:r w:rsidRPr="007801CA">
        <w:t>Рост поступлений по налоговым доходам за период 2017-2028 годы с учетом макроэкономических показателей по прогнозу социально-экономического развития Ленинградской области составит 205,7%.</w:t>
      </w:r>
    </w:p>
    <w:p w:rsidR="007801CA" w:rsidRDefault="007801CA" w:rsidP="007801CA">
      <w:pPr>
        <w:ind w:firstLine="709"/>
        <w:jc w:val="both"/>
      </w:pPr>
      <w:r w:rsidRPr="007801CA">
        <w:t>По неналоговым доходам наблюдается тенденция к снижению объема платежей к 2028 году на 56,7% за счет сокращения поступлений по доходам от использования государственного имущества (доходы от размещения временно свободных средств областного бюджета на банковских депозитах) и доходам от продажи материальных и нематериальных активов.</w:t>
      </w:r>
    </w:p>
    <w:p w:rsidR="00425A99" w:rsidRDefault="00425A99" w:rsidP="009846D7">
      <w:pPr>
        <w:ind w:firstLine="709"/>
        <w:jc w:val="both"/>
      </w:pPr>
    </w:p>
    <w:p w:rsidR="001906D0" w:rsidRDefault="001906D0" w:rsidP="009846D7">
      <w:pPr>
        <w:ind w:firstLine="709"/>
        <w:jc w:val="both"/>
      </w:pPr>
    </w:p>
    <w:p w:rsidR="001906D0" w:rsidRDefault="001906D0" w:rsidP="009846D7">
      <w:pPr>
        <w:ind w:firstLine="709"/>
        <w:jc w:val="both"/>
      </w:pPr>
    </w:p>
    <w:p w:rsidR="001906D0" w:rsidRDefault="001906D0" w:rsidP="009846D7">
      <w:pPr>
        <w:ind w:firstLine="709"/>
        <w:jc w:val="both"/>
      </w:pPr>
    </w:p>
    <w:p w:rsidR="001906D0" w:rsidRDefault="001906D0" w:rsidP="009846D7">
      <w:pPr>
        <w:ind w:firstLine="709"/>
        <w:jc w:val="both"/>
      </w:pPr>
    </w:p>
    <w:p w:rsidR="001906D0" w:rsidRDefault="001906D0" w:rsidP="009846D7">
      <w:pPr>
        <w:ind w:firstLine="709"/>
        <w:jc w:val="both"/>
      </w:pPr>
    </w:p>
    <w:p w:rsidR="001906D0" w:rsidRDefault="001906D0" w:rsidP="009846D7">
      <w:pPr>
        <w:ind w:firstLine="709"/>
        <w:jc w:val="both"/>
      </w:pPr>
    </w:p>
    <w:p w:rsidR="000243E6" w:rsidRDefault="00DF762B" w:rsidP="009846D7">
      <w:pPr>
        <w:ind w:firstLine="709"/>
        <w:jc w:val="both"/>
      </w:pPr>
      <w:r w:rsidRPr="00785D0A">
        <w:lastRenderedPageBreak/>
        <w:t>Структура и динамика безвозмездных поступлений областного бюджета Ленинградской области за период 2017-2028 годов характеризуется следующими показателями:</w:t>
      </w:r>
    </w:p>
    <w:p w:rsidR="00DF762B" w:rsidRPr="00785D0A" w:rsidRDefault="00DF762B" w:rsidP="00DF762B">
      <w:pPr>
        <w:ind w:firstLine="709"/>
        <w:jc w:val="right"/>
      </w:pPr>
      <w:r w:rsidRPr="00785D0A">
        <w:rPr>
          <w:sz w:val="24"/>
        </w:rPr>
        <w:t>тыс. руб.</w:t>
      </w:r>
    </w:p>
    <w:tbl>
      <w:tblPr>
        <w:tblW w:w="5000" w:type="pct"/>
        <w:tblLook w:val="04A0" w:firstRow="1" w:lastRow="0" w:firstColumn="1" w:lastColumn="0" w:noHBand="0" w:noVBand="1"/>
      </w:tblPr>
      <w:tblGrid>
        <w:gridCol w:w="2060"/>
        <w:gridCol w:w="1381"/>
        <w:gridCol w:w="1770"/>
        <w:gridCol w:w="1277"/>
        <w:gridCol w:w="1699"/>
        <w:gridCol w:w="1951"/>
      </w:tblGrid>
      <w:tr w:rsidR="00DF762B" w:rsidRPr="00785D0A" w:rsidTr="0026140B">
        <w:trPr>
          <w:trHeight w:val="463"/>
        </w:trPr>
        <w:tc>
          <w:tcPr>
            <w:tcW w:w="101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0243E6" w:rsidRPr="00785D0A" w:rsidRDefault="000243E6" w:rsidP="000243E6">
            <w:pPr>
              <w:jc w:val="center"/>
              <w:rPr>
                <w:rFonts w:eastAsia="Times New Roman" w:cs="Times New Roman"/>
                <w:sz w:val="22"/>
                <w:lang w:eastAsia="ru-RU"/>
              </w:rPr>
            </w:pPr>
            <w:r w:rsidRPr="00785D0A">
              <w:rPr>
                <w:rFonts w:eastAsia="Times New Roman" w:cs="Times New Roman"/>
                <w:sz w:val="22"/>
                <w:lang w:eastAsia="ru-RU"/>
              </w:rPr>
              <w:t>Показатель</w:t>
            </w:r>
          </w:p>
        </w:tc>
        <w:tc>
          <w:tcPr>
            <w:tcW w:w="681" w:type="pct"/>
            <w:tcBorders>
              <w:top w:val="single" w:sz="4" w:space="0" w:color="auto"/>
              <w:left w:val="nil"/>
              <w:bottom w:val="single" w:sz="4" w:space="0" w:color="auto"/>
              <w:right w:val="single" w:sz="4" w:space="0" w:color="auto"/>
            </w:tcBorders>
            <w:shd w:val="clear" w:color="000000" w:fill="FFFFFF"/>
            <w:vAlign w:val="center"/>
            <w:hideMark/>
          </w:tcPr>
          <w:p w:rsidR="000243E6" w:rsidRPr="00785D0A" w:rsidRDefault="000243E6" w:rsidP="000243E6">
            <w:pPr>
              <w:jc w:val="center"/>
              <w:rPr>
                <w:rFonts w:eastAsia="Times New Roman" w:cs="Times New Roman"/>
                <w:sz w:val="22"/>
                <w:lang w:eastAsia="ru-RU"/>
              </w:rPr>
            </w:pPr>
            <w:r w:rsidRPr="00785D0A">
              <w:rPr>
                <w:rFonts w:eastAsia="Times New Roman" w:cs="Times New Roman"/>
                <w:sz w:val="22"/>
                <w:lang w:eastAsia="ru-RU"/>
              </w:rPr>
              <w:t>2017 год</w:t>
            </w:r>
          </w:p>
        </w:tc>
        <w:tc>
          <w:tcPr>
            <w:tcW w:w="873" w:type="pct"/>
            <w:tcBorders>
              <w:top w:val="single" w:sz="4" w:space="0" w:color="auto"/>
              <w:left w:val="nil"/>
              <w:bottom w:val="single" w:sz="4" w:space="0" w:color="auto"/>
              <w:right w:val="single" w:sz="4" w:space="0" w:color="auto"/>
            </w:tcBorders>
            <w:shd w:val="clear" w:color="000000" w:fill="FFFFFF"/>
            <w:vAlign w:val="center"/>
            <w:hideMark/>
          </w:tcPr>
          <w:p w:rsidR="000243E6" w:rsidRPr="00785D0A" w:rsidRDefault="000243E6" w:rsidP="000F2D48">
            <w:pPr>
              <w:jc w:val="center"/>
              <w:rPr>
                <w:rFonts w:eastAsia="Times New Roman" w:cs="Times New Roman"/>
                <w:sz w:val="22"/>
                <w:lang w:eastAsia="ru-RU"/>
              </w:rPr>
            </w:pPr>
            <w:r w:rsidRPr="00785D0A">
              <w:rPr>
                <w:rFonts w:eastAsia="Times New Roman" w:cs="Times New Roman"/>
                <w:sz w:val="22"/>
                <w:lang w:eastAsia="ru-RU"/>
              </w:rPr>
              <w:t xml:space="preserve">Удельный вес в общей сумме </w:t>
            </w:r>
            <w:r w:rsidR="000F2D48" w:rsidRPr="00785D0A">
              <w:rPr>
                <w:rFonts w:eastAsia="Times New Roman" w:cs="Times New Roman"/>
                <w:sz w:val="22"/>
                <w:lang w:eastAsia="ru-RU"/>
              </w:rPr>
              <w:t>безвозмездных поступлений</w:t>
            </w:r>
          </w:p>
        </w:tc>
        <w:tc>
          <w:tcPr>
            <w:tcW w:w="630" w:type="pct"/>
            <w:tcBorders>
              <w:top w:val="single" w:sz="4" w:space="0" w:color="auto"/>
              <w:left w:val="nil"/>
              <w:bottom w:val="single" w:sz="4" w:space="0" w:color="auto"/>
              <w:right w:val="single" w:sz="4" w:space="0" w:color="auto"/>
            </w:tcBorders>
            <w:shd w:val="clear" w:color="auto" w:fill="auto"/>
            <w:vAlign w:val="center"/>
            <w:hideMark/>
          </w:tcPr>
          <w:p w:rsidR="000243E6" w:rsidRPr="00785D0A" w:rsidRDefault="000243E6" w:rsidP="000243E6">
            <w:pPr>
              <w:jc w:val="center"/>
              <w:rPr>
                <w:rFonts w:eastAsia="Times New Roman" w:cs="Times New Roman"/>
                <w:sz w:val="22"/>
                <w:lang w:eastAsia="ru-RU"/>
              </w:rPr>
            </w:pPr>
            <w:r w:rsidRPr="00785D0A">
              <w:rPr>
                <w:rFonts w:eastAsia="Times New Roman" w:cs="Times New Roman"/>
                <w:sz w:val="22"/>
                <w:lang w:eastAsia="ru-RU"/>
              </w:rPr>
              <w:t>2028 год</w:t>
            </w:r>
          </w:p>
        </w:tc>
        <w:tc>
          <w:tcPr>
            <w:tcW w:w="838" w:type="pct"/>
            <w:tcBorders>
              <w:top w:val="single" w:sz="4" w:space="0" w:color="auto"/>
              <w:left w:val="nil"/>
              <w:bottom w:val="single" w:sz="4" w:space="0" w:color="auto"/>
              <w:right w:val="single" w:sz="4" w:space="0" w:color="auto"/>
            </w:tcBorders>
            <w:shd w:val="clear" w:color="000000" w:fill="FFFFFF"/>
            <w:vAlign w:val="center"/>
            <w:hideMark/>
          </w:tcPr>
          <w:p w:rsidR="000243E6" w:rsidRPr="00785D0A" w:rsidRDefault="000243E6" w:rsidP="000243E6">
            <w:pPr>
              <w:jc w:val="center"/>
              <w:rPr>
                <w:rFonts w:eastAsia="Times New Roman" w:cs="Times New Roman"/>
                <w:sz w:val="22"/>
                <w:lang w:eastAsia="ru-RU"/>
              </w:rPr>
            </w:pPr>
            <w:r w:rsidRPr="00785D0A">
              <w:rPr>
                <w:rFonts w:eastAsia="Times New Roman" w:cs="Times New Roman"/>
                <w:sz w:val="22"/>
                <w:lang w:eastAsia="ru-RU"/>
              </w:rPr>
              <w:t xml:space="preserve">Удельный вес в общей сумме </w:t>
            </w:r>
            <w:r w:rsidR="000F2D48" w:rsidRPr="00785D0A">
              <w:rPr>
                <w:rFonts w:eastAsia="Times New Roman" w:cs="Times New Roman"/>
                <w:sz w:val="22"/>
                <w:lang w:eastAsia="ru-RU"/>
              </w:rPr>
              <w:t>безвозмездных поступлений</w:t>
            </w:r>
          </w:p>
        </w:tc>
        <w:tc>
          <w:tcPr>
            <w:tcW w:w="962" w:type="pct"/>
            <w:tcBorders>
              <w:top w:val="single" w:sz="4" w:space="0" w:color="auto"/>
              <w:left w:val="nil"/>
              <w:bottom w:val="single" w:sz="4" w:space="0" w:color="auto"/>
              <w:right w:val="single" w:sz="4" w:space="0" w:color="auto"/>
            </w:tcBorders>
            <w:shd w:val="clear" w:color="000000" w:fill="FFFFFF"/>
            <w:vAlign w:val="center"/>
            <w:hideMark/>
          </w:tcPr>
          <w:p w:rsidR="00DF762B" w:rsidRPr="00785D0A" w:rsidRDefault="000243E6" w:rsidP="000243E6">
            <w:pPr>
              <w:jc w:val="center"/>
              <w:rPr>
                <w:rFonts w:eastAsia="Times New Roman" w:cs="Times New Roman"/>
                <w:sz w:val="22"/>
                <w:lang w:eastAsia="ru-RU"/>
              </w:rPr>
            </w:pPr>
            <w:r w:rsidRPr="00785D0A">
              <w:rPr>
                <w:rFonts w:eastAsia="Times New Roman" w:cs="Times New Roman"/>
                <w:sz w:val="22"/>
                <w:lang w:eastAsia="ru-RU"/>
              </w:rPr>
              <w:t xml:space="preserve">Динамика </w:t>
            </w:r>
          </w:p>
          <w:p w:rsidR="00DF762B" w:rsidRPr="00785D0A" w:rsidRDefault="000243E6" w:rsidP="000243E6">
            <w:pPr>
              <w:jc w:val="center"/>
              <w:rPr>
                <w:rFonts w:eastAsia="Times New Roman" w:cs="Times New Roman"/>
                <w:sz w:val="22"/>
                <w:lang w:eastAsia="ru-RU"/>
              </w:rPr>
            </w:pPr>
            <w:r w:rsidRPr="00785D0A">
              <w:rPr>
                <w:rFonts w:eastAsia="Times New Roman" w:cs="Times New Roman"/>
                <w:sz w:val="22"/>
                <w:lang w:eastAsia="ru-RU"/>
              </w:rPr>
              <w:t xml:space="preserve">за период </w:t>
            </w:r>
          </w:p>
          <w:p w:rsidR="000243E6" w:rsidRPr="00785D0A" w:rsidRDefault="000243E6" w:rsidP="000243E6">
            <w:pPr>
              <w:jc w:val="center"/>
              <w:rPr>
                <w:rFonts w:eastAsia="Times New Roman" w:cs="Times New Roman"/>
                <w:sz w:val="22"/>
                <w:lang w:eastAsia="ru-RU"/>
              </w:rPr>
            </w:pPr>
            <w:r w:rsidRPr="00785D0A">
              <w:rPr>
                <w:rFonts w:eastAsia="Times New Roman" w:cs="Times New Roman"/>
                <w:sz w:val="22"/>
                <w:lang w:eastAsia="ru-RU"/>
              </w:rPr>
              <w:t>2017-2028 годы</w:t>
            </w:r>
          </w:p>
        </w:tc>
      </w:tr>
      <w:tr w:rsidR="00DF762B" w:rsidRPr="00785D0A" w:rsidTr="00DF762B">
        <w:trPr>
          <w:trHeight w:val="552"/>
        </w:trPr>
        <w:tc>
          <w:tcPr>
            <w:tcW w:w="1016" w:type="pct"/>
            <w:tcBorders>
              <w:top w:val="nil"/>
              <w:left w:val="single" w:sz="4" w:space="0" w:color="auto"/>
              <w:bottom w:val="single" w:sz="4" w:space="0" w:color="auto"/>
              <w:right w:val="single" w:sz="4" w:space="0" w:color="auto"/>
            </w:tcBorders>
            <w:shd w:val="clear" w:color="auto" w:fill="auto"/>
            <w:vAlign w:val="center"/>
            <w:hideMark/>
          </w:tcPr>
          <w:p w:rsidR="000243E6" w:rsidRPr="00785D0A" w:rsidRDefault="000243E6" w:rsidP="000243E6">
            <w:pPr>
              <w:rPr>
                <w:rFonts w:eastAsia="Times New Roman" w:cs="Times New Roman"/>
                <w:b/>
                <w:bCs/>
                <w:sz w:val="22"/>
                <w:lang w:eastAsia="ru-RU"/>
              </w:rPr>
            </w:pPr>
            <w:r w:rsidRPr="00785D0A">
              <w:rPr>
                <w:rFonts w:eastAsia="Times New Roman" w:cs="Times New Roman"/>
                <w:b/>
                <w:bCs/>
                <w:sz w:val="22"/>
                <w:lang w:eastAsia="ru-RU"/>
              </w:rPr>
              <w:t xml:space="preserve">Безвозмездные поступления  </w:t>
            </w:r>
          </w:p>
        </w:tc>
        <w:tc>
          <w:tcPr>
            <w:tcW w:w="681" w:type="pct"/>
            <w:tcBorders>
              <w:top w:val="nil"/>
              <w:left w:val="nil"/>
              <w:bottom w:val="single" w:sz="4" w:space="0" w:color="auto"/>
              <w:right w:val="single" w:sz="4" w:space="0" w:color="auto"/>
            </w:tcBorders>
            <w:shd w:val="clear" w:color="000000" w:fill="FFFFFF"/>
            <w:vAlign w:val="center"/>
            <w:hideMark/>
          </w:tcPr>
          <w:p w:rsidR="000243E6" w:rsidRPr="00785D0A" w:rsidRDefault="00785D0A" w:rsidP="004C54FF">
            <w:pPr>
              <w:jc w:val="center"/>
              <w:rPr>
                <w:rFonts w:eastAsia="Times New Roman" w:cs="Times New Roman"/>
                <w:b/>
                <w:bCs/>
                <w:sz w:val="22"/>
                <w:lang w:eastAsia="ru-RU"/>
              </w:rPr>
            </w:pPr>
            <w:r w:rsidRPr="00785D0A">
              <w:rPr>
                <w:rFonts w:eastAsia="Times New Roman" w:cs="Times New Roman"/>
                <w:b/>
                <w:bCs/>
                <w:sz w:val="22"/>
                <w:lang w:eastAsia="ru-RU"/>
              </w:rPr>
              <w:t>7 893 745,5</w:t>
            </w:r>
          </w:p>
        </w:tc>
        <w:tc>
          <w:tcPr>
            <w:tcW w:w="873" w:type="pct"/>
            <w:tcBorders>
              <w:top w:val="nil"/>
              <w:left w:val="nil"/>
              <w:bottom w:val="single" w:sz="4" w:space="0" w:color="auto"/>
              <w:right w:val="single" w:sz="4" w:space="0" w:color="auto"/>
            </w:tcBorders>
            <w:shd w:val="clear" w:color="000000" w:fill="FFFFFF"/>
            <w:vAlign w:val="center"/>
            <w:hideMark/>
          </w:tcPr>
          <w:p w:rsidR="000243E6" w:rsidRPr="00785D0A" w:rsidRDefault="000243E6" w:rsidP="000243E6">
            <w:pPr>
              <w:jc w:val="center"/>
              <w:rPr>
                <w:rFonts w:eastAsia="Times New Roman" w:cs="Times New Roman"/>
                <w:b/>
                <w:bCs/>
                <w:sz w:val="22"/>
                <w:lang w:eastAsia="ru-RU"/>
              </w:rPr>
            </w:pPr>
            <w:r w:rsidRPr="00785D0A">
              <w:rPr>
                <w:rFonts w:eastAsia="Times New Roman" w:cs="Times New Roman"/>
                <w:b/>
                <w:bCs/>
                <w:sz w:val="22"/>
                <w:lang w:eastAsia="ru-RU"/>
              </w:rPr>
              <w:t>100,0</w:t>
            </w:r>
          </w:p>
        </w:tc>
        <w:tc>
          <w:tcPr>
            <w:tcW w:w="630" w:type="pct"/>
            <w:tcBorders>
              <w:top w:val="nil"/>
              <w:left w:val="nil"/>
              <w:bottom w:val="single" w:sz="4" w:space="0" w:color="auto"/>
              <w:right w:val="single" w:sz="4" w:space="0" w:color="auto"/>
            </w:tcBorders>
            <w:shd w:val="clear" w:color="auto" w:fill="auto"/>
            <w:vAlign w:val="center"/>
            <w:hideMark/>
          </w:tcPr>
          <w:p w:rsidR="000243E6" w:rsidRPr="00785D0A" w:rsidRDefault="00785D0A" w:rsidP="000243E6">
            <w:pPr>
              <w:jc w:val="center"/>
              <w:rPr>
                <w:rFonts w:eastAsia="Times New Roman" w:cs="Times New Roman"/>
                <w:b/>
                <w:bCs/>
                <w:sz w:val="22"/>
                <w:lang w:eastAsia="ru-RU"/>
              </w:rPr>
            </w:pPr>
            <w:r w:rsidRPr="00785D0A">
              <w:rPr>
                <w:rFonts w:eastAsia="Times New Roman" w:cs="Times New Roman"/>
                <w:b/>
                <w:bCs/>
                <w:sz w:val="22"/>
                <w:lang w:eastAsia="ru-RU"/>
              </w:rPr>
              <w:t>9 282 517,5</w:t>
            </w:r>
          </w:p>
        </w:tc>
        <w:tc>
          <w:tcPr>
            <w:tcW w:w="838" w:type="pct"/>
            <w:tcBorders>
              <w:top w:val="nil"/>
              <w:left w:val="nil"/>
              <w:bottom w:val="single" w:sz="4" w:space="0" w:color="auto"/>
              <w:right w:val="single" w:sz="4" w:space="0" w:color="auto"/>
            </w:tcBorders>
            <w:shd w:val="clear" w:color="000000" w:fill="FFFFFF"/>
            <w:vAlign w:val="center"/>
            <w:hideMark/>
          </w:tcPr>
          <w:p w:rsidR="000243E6" w:rsidRPr="00785D0A" w:rsidRDefault="000243E6" w:rsidP="000243E6">
            <w:pPr>
              <w:jc w:val="center"/>
              <w:rPr>
                <w:rFonts w:eastAsia="Times New Roman" w:cs="Times New Roman"/>
                <w:b/>
                <w:bCs/>
                <w:sz w:val="22"/>
                <w:lang w:eastAsia="ru-RU"/>
              </w:rPr>
            </w:pPr>
            <w:r w:rsidRPr="00785D0A">
              <w:rPr>
                <w:rFonts w:eastAsia="Times New Roman" w:cs="Times New Roman"/>
                <w:b/>
                <w:bCs/>
                <w:sz w:val="22"/>
                <w:lang w:eastAsia="ru-RU"/>
              </w:rPr>
              <w:t>100,0</w:t>
            </w:r>
          </w:p>
        </w:tc>
        <w:tc>
          <w:tcPr>
            <w:tcW w:w="962" w:type="pct"/>
            <w:tcBorders>
              <w:top w:val="nil"/>
              <w:left w:val="nil"/>
              <w:bottom w:val="single" w:sz="4" w:space="0" w:color="auto"/>
              <w:right w:val="single" w:sz="4" w:space="0" w:color="auto"/>
            </w:tcBorders>
            <w:shd w:val="clear" w:color="000000" w:fill="FFFFFF"/>
            <w:vAlign w:val="center"/>
            <w:hideMark/>
          </w:tcPr>
          <w:p w:rsidR="000243E6" w:rsidRPr="00785D0A" w:rsidRDefault="00785D0A" w:rsidP="004C54FF">
            <w:pPr>
              <w:jc w:val="center"/>
              <w:rPr>
                <w:rFonts w:eastAsia="Times New Roman" w:cs="Times New Roman"/>
                <w:b/>
                <w:bCs/>
                <w:sz w:val="22"/>
                <w:lang w:eastAsia="ru-RU"/>
              </w:rPr>
            </w:pPr>
            <w:r w:rsidRPr="00785D0A">
              <w:rPr>
                <w:rFonts w:eastAsia="Times New Roman" w:cs="Times New Roman"/>
                <w:b/>
                <w:bCs/>
                <w:sz w:val="22"/>
                <w:lang w:eastAsia="ru-RU"/>
              </w:rPr>
              <w:t>117,6</w:t>
            </w:r>
          </w:p>
        </w:tc>
      </w:tr>
      <w:tr w:rsidR="000F2D48" w:rsidRPr="00785D0A" w:rsidTr="00DF762B">
        <w:trPr>
          <w:trHeight w:val="288"/>
        </w:trPr>
        <w:tc>
          <w:tcPr>
            <w:tcW w:w="1016" w:type="pct"/>
            <w:tcBorders>
              <w:top w:val="nil"/>
              <w:left w:val="single" w:sz="4" w:space="0" w:color="auto"/>
              <w:bottom w:val="single" w:sz="4" w:space="0" w:color="auto"/>
              <w:right w:val="single" w:sz="4" w:space="0" w:color="auto"/>
            </w:tcBorders>
            <w:shd w:val="clear" w:color="auto" w:fill="auto"/>
            <w:vAlign w:val="center"/>
          </w:tcPr>
          <w:p w:rsidR="000F2D48" w:rsidRPr="00785D0A" w:rsidRDefault="000F2D48" w:rsidP="000243E6">
            <w:pPr>
              <w:rPr>
                <w:rFonts w:eastAsia="Times New Roman" w:cs="Times New Roman"/>
                <w:iCs/>
                <w:sz w:val="22"/>
                <w:lang w:eastAsia="ru-RU"/>
              </w:rPr>
            </w:pPr>
            <w:r w:rsidRPr="00785D0A">
              <w:rPr>
                <w:rFonts w:eastAsia="Times New Roman" w:cs="Times New Roman"/>
                <w:iCs/>
                <w:sz w:val="22"/>
                <w:lang w:eastAsia="ru-RU"/>
              </w:rPr>
              <w:t>в том числе: из федерального бюджета</w:t>
            </w:r>
          </w:p>
        </w:tc>
        <w:tc>
          <w:tcPr>
            <w:tcW w:w="681" w:type="pct"/>
            <w:tcBorders>
              <w:top w:val="nil"/>
              <w:left w:val="nil"/>
              <w:bottom w:val="single" w:sz="4" w:space="0" w:color="auto"/>
              <w:right w:val="single" w:sz="4" w:space="0" w:color="auto"/>
            </w:tcBorders>
            <w:shd w:val="clear" w:color="auto" w:fill="auto"/>
            <w:noWrap/>
            <w:vAlign w:val="center"/>
          </w:tcPr>
          <w:p w:rsidR="000F2D48" w:rsidRPr="00785D0A" w:rsidRDefault="00785D0A" w:rsidP="000F2D48">
            <w:pPr>
              <w:jc w:val="center"/>
              <w:rPr>
                <w:iCs/>
                <w:sz w:val="22"/>
              </w:rPr>
            </w:pPr>
            <w:r w:rsidRPr="00785D0A">
              <w:rPr>
                <w:iCs/>
                <w:sz w:val="22"/>
              </w:rPr>
              <w:t>7 578 093,8</w:t>
            </w:r>
          </w:p>
        </w:tc>
        <w:tc>
          <w:tcPr>
            <w:tcW w:w="873" w:type="pct"/>
            <w:tcBorders>
              <w:top w:val="nil"/>
              <w:left w:val="nil"/>
              <w:bottom w:val="single" w:sz="4" w:space="0" w:color="auto"/>
              <w:right w:val="single" w:sz="4" w:space="0" w:color="auto"/>
            </w:tcBorders>
            <w:shd w:val="clear" w:color="auto" w:fill="auto"/>
            <w:noWrap/>
            <w:vAlign w:val="center"/>
          </w:tcPr>
          <w:p w:rsidR="000F2D48" w:rsidRPr="00785D0A" w:rsidRDefault="00785D0A" w:rsidP="00863ABB">
            <w:pPr>
              <w:jc w:val="center"/>
              <w:rPr>
                <w:rFonts w:eastAsia="Times New Roman" w:cs="Times New Roman"/>
                <w:color w:val="000000"/>
                <w:sz w:val="22"/>
                <w:lang w:eastAsia="ru-RU"/>
              </w:rPr>
            </w:pPr>
            <w:r w:rsidRPr="00785D0A">
              <w:rPr>
                <w:rFonts w:eastAsia="Times New Roman" w:cs="Times New Roman"/>
                <w:color w:val="000000"/>
                <w:sz w:val="22"/>
                <w:lang w:eastAsia="ru-RU"/>
              </w:rPr>
              <w:t>96,0</w:t>
            </w:r>
          </w:p>
        </w:tc>
        <w:tc>
          <w:tcPr>
            <w:tcW w:w="630" w:type="pct"/>
            <w:tcBorders>
              <w:top w:val="nil"/>
              <w:left w:val="nil"/>
              <w:bottom w:val="single" w:sz="4" w:space="0" w:color="auto"/>
              <w:right w:val="single" w:sz="4" w:space="0" w:color="auto"/>
            </w:tcBorders>
            <w:shd w:val="clear" w:color="auto" w:fill="auto"/>
            <w:vAlign w:val="center"/>
          </w:tcPr>
          <w:p w:rsidR="000F2D48" w:rsidRPr="00785D0A" w:rsidRDefault="00785D0A" w:rsidP="000F2D48">
            <w:pPr>
              <w:jc w:val="center"/>
              <w:rPr>
                <w:iCs/>
                <w:sz w:val="22"/>
              </w:rPr>
            </w:pPr>
            <w:r w:rsidRPr="00785D0A">
              <w:rPr>
                <w:iCs/>
                <w:sz w:val="22"/>
              </w:rPr>
              <w:t>8 855 694,6</w:t>
            </w:r>
          </w:p>
        </w:tc>
        <w:tc>
          <w:tcPr>
            <w:tcW w:w="838" w:type="pct"/>
            <w:tcBorders>
              <w:top w:val="nil"/>
              <w:left w:val="nil"/>
              <w:bottom w:val="single" w:sz="4" w:space="0" w:color="auto"/>
              <w:right w:val="single" w:sz="4" w:space="0" w:color="auto"/>
            </w:tcBorders>
            <w:shd w:val="clear" w:color="auto" w:fill="auto"/>
            <w:noWrap/>
            <w:vAlign w:val="center"/>
          </w:tcPr>
          <w:p w:rsidR="000F2D48" w:rsidRPr="00785D0A" w:rsidRDefault="00AB29EA" w:rsidP="00785D0A">
            <w:pPr>
              <w:jc w:val="center"/>
              <w:rPr>
                <w:rFonts w:eastAsia="Times New Roman" w:cs="Times New Roman"/>
                <w:color w:val="000000"/>
                <w:sz w:val="22"/>
                <w:lang w:eastAsia="ru-RU"/>
              </w:rPr>
            </w:pPr>
            <w:r w:rsidRPr="00785D0A">
              <w:rPr>
                <w:rFonts w:eastAsia="Times New Roman" w:cs="Times New Roman"/>
                <w:color w:val="000000"/>
                <w:sz w:val="22"/>
                <w:lang w:eastAsia="ru-RU"/>
              </w:rPr>
              <w:t>95,</w:t>
            </w:r>
            <w:r w:rsidR="00785D0A" w:rsidRPr="00785D0A">
              <w:rPr>
                <w:rFonts w:eastAsia="Times New Roman" w:cs="Times New Roman"/>
                <w:color w:val="000000"/>
                <w:sz w:val="22"/>
                <w:lang w:eastAsia="ru-RU"/>
              </w:rPr>
              <w:t>4</w:t>
            </w:r>
          </w:p>
        </w:tc>
        <w:tc>
          <w:tcPr>
            <w:tcW w:w="962" w:type="pct"/>
            <w:tcBorders>
              <w:top w:val="nil"/>
              <w:left w:val="nil"/>
              <w:bottom w:val="single" w:sz="4" w:space="0" w:color="auto"/>
              <w:right w:val="single" w:sz="4" w:space="0" w:color="auto"/>
            </w:tcBorders>
            <w:shd w:val="clear" w:color="000000" w:fill="FFFFFF"/>
            <w:vAlign w:val="center"/>
          </w:tcPr>
          <w:p w:rsidR="000F2D48" w:rsidRPr="00785D0A" w:rsidRDefault="00785D0A" w:rsidP="000243E6">
            <w:pPr>
              <w:jc w:val="center"/>
              <w:rPr>
                <w:rFonts w:eastAsia="Times New Roman" w:cs="Times New Roman"/>
                <w:sz w:val="22"/>
                <w:lang w:eastAsia="ru-RU"/>
              </w:rPr>
            </w:pPr>
            <w:r w:rsidRPr="00785D0A">
              <w:rPr>
                <w:rFonts w:eastAsia="Times New Roman" w:cs="Times New Roman"/>
                <w:sz w:val="22"/>
                <w:lang w:eastAsia="ru-RU"/>
              </w:rPr>
              <w:t>116,9</w:t>
            </w:r>
          </w:p>
        </w:tc>
      </w:tr>
      <w:tr w:rsidR="00785D0A" w:rsidRPr="00A93213" w:rsidTr="00785D0A">
        <w:trPr>
          <w:trHeight w:val="288"/>
        </w:trPr>
        <w:tc>
          <w:tcPr>
            <w:tcW w:w="1016" w:type="pct"/>
            <w:tcBorders>
              <w:top w:val="nil"/>
              <w:left w:val="single" w:sz="4" w:space="0" w:color="auto"/>
              <w:bottom w:val="single" w:sz="4" w:space="0" w:color="auto"/>
              <w:right w:val="single" w:sz="4" w:space="0" w:color="auto"/>
            </w:tcBorders>
            <w:shd w:val="clear" w:color="auto" w:fill="auto"/>
            <w:vAlign w:val="center"/>
            <w:hideMark/>
          </w:tcPr>
          <w:p w:rsidR="00785D0A" w:rsidRPr="00785D0A" w:rsidRDefault="00785D0A" w:rsidP="000243E6">
            <w:pPr>
              <w:rPr>
                <w:rFonts w:eastAsia="Times New Roman" w:cs="Times New Roman"/>
                <w:iCs/>
                <w:sz w:val="22"/>
                <w:lang w:eastAsia="ru-RU"/>
              </w:rPr>
            </w:pPr>
            <w:r w:rsidRPr="00785D0A">
              <w:rPr>
                <w:rFonts w:eastAsia="Times New Roman" w:cs="Times New Roman"/>
                <w:iCs/>
                <w:sz w:val="22"/>
                <w:lang w:eastAsia="ru-RU"/>
              </w:rPr>
              <w:t>Дотации</w:t>
            </w:r>
          </w:p>
        </w:tc>
        <w:tc>
          <w:tcPr>
            <w:tcW w:w="681" w:type="pct"/>
            <w:tcBorders>
              <w:top w:val="nil"/>
              <w:left w:val="nil"/>
              <w:bottom w:val="single" w:sz="4" w:space="0" w:color="auto"/>
              <w:right w:val="single" w:sz="4" w:space="0" w:color="auto"/>
            </w:tcBorders>
            <w:shd w:val="clear" w:color="auto" w:fill="auto"/>
            <w:noWrap/>
            <w:vAlign w:val="center"/>
            <w:hideMark/>
          </w:tcPr>
          <w:p w:rsidR="00785D0A" w:rsidRPr="00785D0A" w:rsidRDefault="00785D0A">
            <w:pPr>
              <w:jc w:val="center"/>
              <w:rPr>
                <w:iCs/>
                <w:sz w:val="22"/>
              </w:rPr>
            </w:pPr>
            <w:r w:rsidRPr="00785D0A">
              <w:rPr>
                <w:iCs/>
                <w:sz w:val="22"/>
              </w:rPr>
              <w:t>1 145 464,8</w:t>
            </w:r>
          </w:p>
        </w:tc>
        <w:tc>
          <w:tcPr>
            <w:tcW w:w="873" w:type="pct"/>
            <w:tcBorders>
              <w:top w:val="nil"/>
              <w:left w:val="nil"/>
              <w:bottom w:val="single" w:sz="4" w:space="0" w:color="auto"/>
              <w:right w:val="single" w:sz="4" w:space="0" w:color="auto"/>
            </w:tcBorders>
            <w:shd w:val="clear" w:color="auto" w:fill="auto"/>
            <w:noWrap/>
            <w:vAlign w:val="center"/>
            <w:hideMark/>
          </w:tcPr>
          <w:p w:rsidR="00785D0A" w:rsidRPr="00785D0A" w:rsidRDefault="00785D0A" w:rsidP="00AB29EA">
            <w:pPr>
              <w:jc w:val="center"/>
              <w:rPr>
                <w:rFonts w:eastAsia="Times New Roman" w:cs="Times New Roman"/>
                <w:color w:val="000000"/>
                <w:sz w:val="22"/>
                <w:lang w:eastAsia="ru-RU"/>
              </w:rPr>
            </w:pPr>
            <w:r w:rsidRPr="00785D0A">
              <w:rPr>
                <w:rFonts w:eastAsia="Times New Roman" w:cs="Times New Roman"/>
                <w:color w:val="000000"/>
                <w:sz w:val="22"/>
                <w:lang w:eastAsia="ru-RU"/>
              </w:rPr>
              <w:t>14,5</w:t>
            </w:r>
          </w:p>
        </w:tc>
        <w:tc>
          <w:tcPr>
            <w:tcW w:w="630" w:type="pct"/>
            <w:tcBorders>
              <w:top w:val="nil"/>
              <w:left w:val="nil"/>
              <w:bottom w:val="single" w:sz="4" w:space="0" w:color="auto"/>
              <w:right w:val="single" w:sz="4" w:space="0" w:color="auto"/>
            </w:tcBorders>
            <w:shd w:val="clear" w:color="auto" w:fill="auto"/>
            <w:vAlign w:val="center"/>
            <w:hideMark/>
          </w:tcPr>
          <w:p w:rsidR="00785D0A" w:rsidRPr="00785D0A" w:rsidRDefault="00785D0A">
            <w:pPr>
              <w:jc w:val="center"/>
              <w:rPr>
                <w:iCs/>
                <w:sz w:val="22"/>
              </w:rPr>
            </w:pPr>
            <w:r w:rsidRPr="00785D0A">
              <w:rPr>
                <w:iCs/>
                <w:sz w:val="22"/>
              </w:rPr>
              <w:t>850 000,0</w:t>
            </w:r>
          </w:p>
        </w:tc>
        <w:tc>
          <w:tcPr>
            <w:tcW w:w="838" w:type="pct"/>
            <w:tcBorders>
              <w:top w:val="nil"/>
              <w:left w:val="nil"/>
              <w:bottom w:val="single" w:sz="4" w:space="0" w:color="auto"/>
              <w:right w:val="single" w:sz="4" w:space="0" w:color="auto"/>
            </w:tcBorders>
            <w:shd w:val="clear" w:color="auto" w:fill="auto"/>
            <w:noWrap/>
            <w:vAlign w:val="center"/>
          </w:tcPr>
          <w:p w:rsidR="00785D0A" w:rsidRPr="00785D0A" w:rsidRDefault="00785D0A" w:rsidP="000243E6">
            <w:pPr>
              <w:jc w:val="center"/>
              <w:rPr>
                <w:rFonts w:eastAsia="Times New Roman" w:cs="Times New Roman"/>
                <w:color w:val="000000"/>
                <w:sz w:val="22"/>
                <w:lang w:eastAsia="ru-RU"/>
              </w:rPr>
            </w:pPr>
            <w:r w:rsidRPr="00785D0A">
              <w:rPr>
                <w:rFonts w:eastAsia="Times New Roman" w:cs="Times New Roman"/>
                <w:color w:val="000000"/>
                <w:sz w:val="22"/>
                <w:lang w:eastAsia="ru-RU"/>
              </w:rPr>
              <w:t>9,2</w:t>
            </w:r>
          </w:p>
        </w:tc>
        <w:tc>
          <w:tcPr>
            <w:tcW w:w="962" w:type="pct"/>
            <w:tcBorders>
              <w:top w:val="nil"/>
              <w:left w:val="nil"/>
              <w:bottom w:val="single" w:sz="4" w:space="0" w:color="auto"/>
              <w:right w:val="single" w:sz="4" w:space="0" w:color="auto"/>
            </w:tcBorders>
            <w:shd w:val="clear" w:color="000000" w:fill="FFFFFF"/>
            <w:vAlign w:val="center"/>
            <w:hideMark/>
          </w:tcPr>
          <w:p w:rsidR="00785D0A" w:rsidRPr="00785D0A" w:rsidRDefault="00785D0A" w:rsidP="000243E6">
            <w:pPr>
              <w:jc w:val="center"/>
              <w:rPr>
                <w:rFonts w:eastAsia="Times New Roman" w:cs="Times New Roman"/>
                <w:sz w:val="22"/>
                <w:lang w:eastAsia="ru-RU"/>
              </w:rPr>
            </w:pPr>
            <w:r w:rsidRPr="00785D0A">
              <w:rPr>
                <w:rFonts w:eastAsia="Times New Roman" w:cs="Times New Roman"/>
                <w:sz w:val="22"/>
                <w:lang w:eastAsia="ru-RU"/>
              </w:rPr>
              <w:t>74,2</w:t>
            </w:r>
          </w:p>
        </w:tc>
      </w:tr>
      <w:tr w:rsidR="00785D0A" w:rsidRPr="00A93213" w:rsidTr="00785D0A">
        <w:trPr>
          <w:trHeight w:val="288"/>
        </w:trPr>
        <w:tc>
          <w:tcPr>
            <w:tcW w:w="1016" w:type="pct"/>
            <w:tcBorders>
              <w:top w:val="nil"/>
              <w:left w:val="single" w:sz="4" w:space="0" w:color="auto"/>
              <w:bottom w:val="single" w:sz="4" w:space="0" w:color="auto"/>
              <w:right w:val="single" w:sz="4" w:space="0" w:color="auto"/>
            </w:tcBorders>
            <w:shd w:val="clear" w:color="auto" w:fill="auto"/>
            <w:vAlign w:val="center"/>
            <w:hideMark/>
          </w:tcPr>
          <w:p w:rsidR="00785D0A" w:rsidRPr="00785D0A" w:rsidRDefault="00785D0A" w:rsidP="000243E6">
            <w:pPr>
              <w:rPr>
                <w:rFonts w:eastAsia="Times New Roman" w:cs="Times New Roman"/>
                <w:iCs/>
                <w:color w:val="000000"/>
                <w:sz w:val="22"/>
                <w:lang w:eastAsia="ru-RU"/>
              </w:rPr>
            </w:pPr>
            <w:r w:rsidRPr="00785D0A">
              <w:rPr>
                <w:rFonts w:eastAsia="Times New Roman" w:cs="Times New Roman"/>
                <w:iCs/>
                <w:color w:val="000000"/>
                <w:sz w:val="22"/>
                <w:lang w:eastAsia="ru-RU"/>
              </w:rPr>
              <w:t>Субсидии</w:t>
            </w:r>
          </w:p>
        </w:tc>
        <w:tc>
          <w:tcPr>
            <w:tcW w:w="681" w:type="pct"/>
            <w:tcBorders>
              <w:top w:val="nil"/>
              <w:left w:val="nil"/>
              <w:bottom w:val="single" w:sz="4" w:space="0" w:color="auto"/>
              <w:right w:val="single" w:sz="4" w:space="0" w:color="auto"/>
            </w:tcBorders>
            <w:shd w:val="clear" w:color="auto" w:fill="auto"/>
            <w:noWrap/>
            <w:vAlign w:val="center"/>
            <w:hideMark/>
          </w:tcPr>
          <w:p w:rsidR="00785D0A" w:rsidRPr="00785D0A" w:rsidRDefault="00785D0A">
            <w:pPr>
              <w:jc w:val="center"/>
              <w:rPr>
                <w:iCs/>
                <w:sz w:val="22"/>
              </w:rPr>
            </w:pPr>
            <w:r w:rsidRPr="00785D0A">
              <w:rPr>
                <w:iCs/>
                <w:sz w:val="22"/>
              </w:rPr>
              <w:t>2 764 531,4</w:t>
            </w:r>
          </w:p>
        </w:tc>
        <w:tc>
          <w:tcPr>
            <w:tcW w:w="873" w:type="pct"/>
            <w:tcBorders>
              <w:top w:val="nil"/>
              <w:left w:val="nil"/>
              <w:bottom w:val="single" w:sz="4" w:space="0" w:color="auto"/>
              <w:right w:val="single" w:sz="4" w:space="0" w:color="auto"/>
            </w:tcBorders>
            <w:shd w:val="clear" w:color="auto" w:fill="auto"/>
            <w:noWrap/>
            <w:vAlign w:val="center"/>
            <w:hideMark/>
          </w:tcPr>
          <w:p w:rsidR="00785D0A" w:rsidRPr="00785D0A" w:rsidRDefault="00785D0A" w:rsidP="004C54FF">
            <w:pPr>
              <w:jc w:val="center"/>
              <w:rPr>
                <w:rFonts w:eastAsia="Times New Roman" w:cs="Times New Roman"/>
                <w:color w:val="000000"/>
                <w:sz w:val="22"/>
                <w:lang w:eastAsia="ru-RU"/>
              </w:rPr>
            </w:pPr>
            <w:r w:rsidRPr="00785D0A">
              <w:rPr>
                <w:rFonts w:eastAsia="Times New Roman" w:cs="Times New Roman"/>
                <w:color w:val="000000"/>
                <w:sz w:val="22"/>
                <w:lang w:eastAsia="ru-RU"/>
              </w:rPr>
              <w:t>35,0</w:t>
            </w:r>
          </w:p>
        </w:tc>
        <w:tc>
          <w:tcPr>
            <w:tcW w:w="630" w:type="pct"/>
            <w:tcBorders>
              <w:top w:val="nil"/>
              <w:left w:val="nil"/>
              <w:bottom w:val="single" w:sz="4" w:space="0" w:color="auto"/>
              <w:right w:val="single" w:sz="4" w:space="0" w:color="auto"/>
            </w:tcBorders>
            <w:shd w:val="clear" w:color="auto" w:fill="auto"/>
            <w:vAlign w:val="center"/>
            <w:hideMark/>
          </w:tcPr>
          <w:p w:rsidR="00785D0A" w:rsidRPr="00785D0A" w:rsidRDefault="00785D0A">
            <w:pPr>
              <w:jc w:val="center"/>
              <w:rPr>
                <w:iCs/>
                <w:sz w:val="22"/>
              </w:rPr>
            </w:pPr>
            <w:r w:rsidRPr="00785D0A">
              <w:rPr>
                <w:iCs/>
                <w:sz w:val="22"/>
              </w:rPr>
              <w:t>2 647 128,3</w:t>
            </w:r>
          </w:p>
        </w:tc>
        <w:tc>
          <w:tcPr>
            <w:tcW w:w="838" w:type="pct"/>
            <w:tcBorders>
              <w:top w:val="nil"/>
              <w:left w:val="nil"/>
              <w:bottom w:val="single" w:sz="4" w:space="0" w:color="auto"/>
              <w:right w:val="single" w:sz="4" w:space="0" w:color="auto"/>
            </w:tcBorders>
            <w:shd w:val="clear" w:color="auto" w:fill="auto"/>
            <w:noWrap/>
            <w:vAlign w:val="center"/>
          </w:tcPr>
          <w:p w:rsidR="00785D0A" w:rsidRPr="00785D0A" w:rsidRDefault="00785D0A" w:rsidP="000243E6">
            <w:pPr>
              <w:jc w:val="center"/>
              <w:rPr>
                <w:rFonts w:eastAsia="Times New Roman" w:cs="Times New Roman"/>
                <w:color w:val="000000"/>
                <w:sz w:val="22"/>
                <w:lang w:eastAsia="ru-RU"/>
              </w:rPr>
            </w:pPr>
            <w:r w:rsidRPr="00785D0A">
              <w:rPr>
                <w:rFonts w:eastAsia="Times New Roman" w:cs="Times New Roman"/>
                <w:color w:val="000000"/>
                <w:sz w:val="22"/>
                <w:lang w:eastAsia="ru-RU"/>
              </w:rPr>
              <w:t>28,5</w:t>
            </w:r>
          </w:p>
        </w:tc>
        <w:tc>
          <w:tcPr>
            <w:tcW w:w="962" w:type="pct"/>
            <w:tcBorders>
              <w:top w:val="nil"/>
              <w:left w:val="nil"/>
              <w:bottom w:val="single" w:sz="4" w:space="0" w:color="auto"/>
              <w:right w:val="single" w:sz="4" w:space="0" w:color="auto"/>
            </w:tcBorders>
            <w:shd w:val="clear" w:color="000000" w:fill="FFFFFF"/>
            <w:vAlign w:val="center"/>
            <w:hideMark/>
          </w:tcPr>
          <w:p w:rsidR="00785D0A" w:rsidRPr="00785D0A" w:rsidRDefault="00785D0A" w:rsidP="00785D0A">
            <w:pPr>
              <w:jc w:val="center"/>
              <w:rPr>
                <w:rFonts w:eastAsia="Times New Roman" w:cs="Times New Roman"/>
                <w:sz w:val="22"/>
                <w:lang w:eastAsia="ru-RU"/>
              </w:rPr>
            </w:pPr>
            <w:r w:rsidRPr="00785D0A">
              <w:rPr>
                <w:rFonts w:eastAsia="Times New Roman" w:cs="Times New Roman"/>
                <w:sz w:val="22"/>
                <w:lang w:eastAsia="ru-RU"/>
              </w:rPr>
              <w:t>95,8</w:t>
            </w:r>
          </w:p>
        </w:tc>
      </w:tr>
      <w:tr w:rsidR="00785D0A" w:rsidRPr="00A93213" w:rsidTr="00785D0A">
        <w:trPr>
          <w:trHeight w:val="288"/>
        </w:trPr>
        <w:tc>
          <w:tcPr>
            <w:tcW w:w="1016" w:type="pct"/>
            <w:tcBorders>
              <w:top w:val="nil"/>
              <w:left w:val="single" w:sz="4" w:space="0" w:color="auto"/>
              <w:bottom w:val="single" w:sz="4" w:space="0" w:color="auto"/>
              <w:right w:val="single" w:sz="4" w:space="0" w:color="auto"/>
            </w:tcBorders>
            <w:shd w:val="clear" w:color="auto" w:fill="auto"/>
            <w:vAlign w:val="center"/>
            <w:hideMark/>
          </w:tcPr>
          <w:p w:rsidR="00785D0A" w:rsidRPr="00785D0A" w:rsidRDefault="00785D0A" w:rsidP="000243E6">
            <w:pPr>
              <w:rPr>
                <w:rFonts w:eastAsia="Times New Roman" w:cs="Times New Roman"/>
                <w:iCs/>
                <w:color w:val="000000"/>
                <w:sz w:val="22"/>
                <w:lang w:eastAsia="ru-RU"/>
              </w:rPr>
            </w:pPr>
            <w:r w:rsidRPr="00785D0A">
              <w:rPr>
                <w:rFonts w:eastAsia="Times New Roman" w:cs="Times New Roman"/>
                <w:iCs/>
                <w:color w:val="000000"/>
                <w:sz w:val="22"/>
                <w:lang w:eastAsia="ru-RU"/>
              </w:rPr>
              <w:t>Субвенции</w:t>
            </w:r>
          </w:p>
        </w:tc>
        <w:tc>
          <w:tcPr>
            <w:tcW w:w="681" w:type="pct"/>
            <w:tcBorders>
              <w:top w:val="nil"/>
              <w:left w:val="nil"/>
              <w:bottom w:val="single" w:sz="4" w:space="0" w:color="auto"/>
              <w:right w:val="single" w:sz="4" w:space="0" w:color="auto"/>
            </w:tcBorders>
            <w:shd w:val="clear" w:color="auto" w:fill="auto"/>
            <w:noWrap/>
            <w:vAlign w:val="center"/>
            <w:hideMark/>
          </w:tcPr>
          <w:p w:rsidR="00785D0A" w:rsidRPr="00785D0A" w:rsidRDefault="00785D0A">
            <w:pPr>
              <w:jc w:val="center"/>
              <w:rPr>
                <w:iCs/>
                <w:sz w:val="22"/>
              </w:rPr>
            </w:pPr>
            <w:r w:rsidRPr="00785D0A">
              <w:rPr>
                <w:iCs/>
                <w:sz w:val="22"/>
              </w:rPr>
              <w:t>3 271 257,6</w:t>
            </w:r>
          </w:p>
        </w:tc>
        <w:tc>
          <w:tcPr>
            <w:tcW w:w="873" w:type="pct"/>
            <w:tcBorders>
              <w:top w:val="nil"/>
              <w:left w:val="nil"/>
              <w:bottom w:val="single" w:sz="4" w:space="0" w:color="auto"/>
              <w:right w:val="single" w:sz="4" w:space="0" w:color="auto"/>
            </w:tcBorders>
            <w:shd w:val="clear" w:color="auto" w:fill="auto"/>
            <w:noWrap/>
            <w:vAlign w:val="center"/>
            <w:hideMark/>
          </w:tcPr>
          <w:p w:rsidR="00785D0A" w:rsidRPr="00785D0A" w:rsidRDefault="00785D0A" w:rsidP="00E646E1">
            <w:pPr>
              <w:jc w:val="center"/>
              <w:rPr>
                <w:rFonts w:eastAsia="Times New Roman" w:cs="Times New Roman"/>
                <w:color w:val="000000"/>
                <w:sz w:val="22"/>
                <w:lang w:eastAsia="ru-RU"/>
              </w:rPr>
            </w:pPr>
            <w:r w:rsidRPr="00785D0A">
              <w:rPr>
                <w:rFonts w:eastAsia="Times New Roman" w:cs="Times New Roman"/>
                <w:color w:val="000000"/>
                <w:sz w:val="22"/>
                <w:lang w:eastAsia="ru-RU"/>
              </w:rPr>
              <w:t>41,4</w:t>
            </w:r>
          </w:p>
        </w:tc>
        <w:tc>
          <w:tcPr>
            <w:tcW w:w="630" w:type="pct"/>
            <w:tcBorders>
              <w:top w:val="nil"/>
              <w:left w:val="nil"/>
              <w:bottom w:val="single" w:sz="4" w:space="0" w:color="auto"/>
              <w:right w:val="single" w:sz="4" w:space="0" w:color="auto"/>
            </w:tcBorders>
            <w:shd w:val="clear" w:color="auto" w:fill="auto"/>
            <w:vAlign w:val="center"/>
            <w:hideMark/>
          </w:tcPr>
          <w:p w:rsidR="00785D0A" w:rsidRPr="00785D0A" w:rsidRDefault="00785D0A">
            <w:pPr>
              <w:jc w:val="center"/>
              <w:rPr>
                <w:iCs/>
                <w:sz w:val="22"/>
              </w:rPr>
            </w:pPr>
            <w:r w:rsidRPr="00785D0A">
              <w:rPr>
                <w:iCs/>
                <w:sz w:val="22"/>
              </w:rPr>
              <w:t>4 962 947,5</w:t>
            </w:r>
          </w:p>
        </w:tc>
        <w:tc>
          <w:tcPr>
            <w:tcW w:w="838" w:type="pct"/>
            <w:tcBorders>
              <w:top w:val="nil"/>
              <w:left w:val="nil"/>
              <w:bottom w:val="single" w:sz="4" w:space="0" w:color="auto"/>
              <w:right w:val="single" w:sz="4" w:space="0" w:color="auto"/>
            </w:tcBorders>
            <w:shd w:val="clear" w:color="auto" w:fill="auto"/>
            <w:noWrap/>
            <w:vAlign w:val="center"/>
          </w:tcPr>
          <w:p w:rsidR="00785D0A" w:rsidRPr="00785D0A" w:rsidRDefault="00785D0A" w:rsidP="000243E6">
            <w:pPr>
              <w:jc w:val="center"/>
              <w:rPr>
                <w:rFonts w:eastAsia="Times New Roman" w:cs="Times New Roman"/>
                <w:color w:val="000000"/>
                <w:sz w:val="22"/>
                <w:lang w:eastAsia="ru-RU"/>
              </w:rPr>
            </w:pPr>
            <w:r w:rsidRPr="00785D0A">
              <w:rPr>
                <w:rFonts w:eastAsia="Times New Roman" w:cs="Times New Roman"/>
                <w:color w:val="000000"/>
                <w:sz w:val="22"/>
                <w:lang w:eastAsia="ru-RU"/>
              </w:rPr>
              <w:t>53,5</w:t>
            </w:r>
          </w:p>
        </w:tc>
        <w:tc>
          <w:tcPr>
            <w:tcW w:w="962" w:type="pct"/>
            <w:tcBorders>
              <w:top w:val="nil"/>
              <w:left w:val="nil"/>
              <w:bottom w:val="single" w:sz="4" w:space="0" w:color="auto"/>
              <w:right w:val="single" w:sz="4" w:space="0" w:color="auto"/>
            </w:tcBorders>
            <w:shd w:val="clear" w:color="000000" w:fill="FFFFFF"/>
            <w:vAlign w:val="center"/>
            <w:hideMark/>
          </w:tcPr>
          <w:p w:rsidR="00785D0A" w:rsidRPr="00785D0A" w:rsidRDefault="00785D0A" w:rsidP="000243E6">
            <w:pPr>
              <w:jc w:val="center"/>
              <w:rPr>
                <w:rFonts w:eastAsia="Times New Roman" w:cs="Times New Roman"/>
                <w:sz w:val="22"/>
                <w:lang w:eastAsia="ru-RU"/>
              </w:rPr>
            </w:pPr>
            <w:r w:rsidRPr="00785D0A">
              <w:rPr>
                <w:rFonts w:eastAsia="Times New Roman" w:cs="Times New Roman"/>
                <w:sz w:val="22"/>
                <w:lang w:eastAsia="ru-RU"/>
              </w:rPr>
              <w:t>151,7</w:t>
            </w:r>
          </w:p>
        </w:tc>
      </w:tr>
      <w:tr w:rsidR="00785D0A" w:rsidRPr="00A93213" w:rsidTr="00785D0A">
        <w:trPr>
          <w:trHeight w:val="576"/>
        </w:trPr>
        <w:tc>
          <w:tcPr>
            <w:tcW w:w="10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85D0A" w:rsidRPr="00785D0A" w:rsidRDefault="00785D0A" w:rsidP="000243E6">
            <w:pPr>
              <w:rPr>
                <w:rFonts w:eastAsia="Times New Roman" w:cs="Times New Roman"/>
                <w:iCs/>
                <w:color w:val="000000"/>
                <w:sz w:val="22"/>
                <w:lang w:eastAsia="ru-RU"/>
              </w:rPr>
            </w:pPr>
            <w:r w:rsidRPr="00785D0A">
              <w:rPr>
                <w:rFonts w:eastAsia="Times New Roman" w:cs="Times New Roman"/>
                <w:iCs/>
                <w:color w:val="000000"/>
                <w:sz w:val="22"/>
                <w:lang w:eastAsia="ru-RU"/>
              </w:rPr>
              <w:t>Иные межбюджетные трансферты</w:t>
            </w:r>
          </w:p>
        </w:tc>
        <w:tc>
          <w:tcPr>
            <w:tcW w:w="681" w:type="pct"/>
            <w:tcBorders>
              <w:top w:val="single" w:sz="4" w:space="0" w:color="auto"/>
              <w:left w:val="nil"/>
              <w:bottom w:val="single" w:sz="4" w:space="0" w:color="auto"/>
              <w:right w:val="single" w:sz="4" w:space="0" w:color="auto"/>
            </w:tcBorders>
            <w:shd w:val="clear" w:color="auto" w:fill="auto"/>
            <w:noWrap/>
            <w:vAlign w:val="center"/>
            <w:hideMark/>
          </w:tcPr>
          <w:p w:rsidR="00785D0A" w:rsidRPr="00785D0A" w:rsidRDefault="00785D0A">
            <w:pPr>
              <w:jc w:val="center"/>
              <w:rPr>
                <w:iCs/>
                <w:sz w:val="22"/>
              </w:rPr>
            </w:pPr>
            <w:r w:rsidRPr="00785D0A">
              <w:rPr>
                <w:iCs/>
                <w:sz w:val="22"/>
              </w:rPr>
              <w:t>396 840,0</w:t>
            </w:r>
          </w:p>
        </w:tc>
        <w:tc>
          <w:tcPr>
            <w:tcW w:w="873" w:type="pct"/>
            <w:tcBorders>
              <w:top w:val="single" w:sz="4" w:space="0" w:color="auto"/>
              <w:left w:val="nil"/>
              <w:bottom w:val="single" w:sz="4" w:space="0" w:color="auto"/>
              <w:right w:val="single" w:sz="4" w:space="0" w:color="auto"/>
            </w:tcBorders>
            <w:shd w:val="clear" w:color="auto" w:fill="auto"/>
            <w:noWrap/>
            <w:vAlign w:val="center"/>
            <w:hideMark/>
          </w:tcPr>
          <w:p w:rsidR="00785D0A" w:rsidRPr="00785D0A" w:rsidRDefault="00785D0A" w:rsidP="00AB29EA">
            <w:pPr>
              <w:jc w:val="center"/>
              <w:rPr>
                <w:rFonts w:eastAsia="Times New Roman" w:cs="Times New Roman"/>
                <w:color w:val="000000"/>
                <w:sz w:val="22"/>
                <w:lang w:eastAsia="ru-RU"/>
              </w:rPr>
            </w:pPr>
            <w:r w:rsidRPr="00785D0A">
              <w:rPr>
                <w:rFonts w:eastAsia="Times New Roman" w:cs="Times New Roman"/>
                <w:color w:val="000000"/>
                <w:sz w:val="22"/>
                <w:lang w:eastAsia="ru-RU"/>
              </w:rPr>
              <w:t>5,0</w:t>
            </w:r>
          </w:p>
        </w:tc>
        <w:tc>
          <w:tcPr>
            <w:tcW w:w="630" w:type="pct"/>
            <w:tcBorders>
              <w:top w:val="single" w:sz="4" w:space="0" w:color="auto"/>
              <w:left w:val="nil"/>
              <w:bottom w:val="single" w:sz="4" w:space="0" w:color="auto"/>
              <w:right w:val="single" w:sz="4" w:space="0" w:color="auto"/>
            </w:tcBorders>
            <w:shd w:val="clear" w:color="auto" w:fill="auto"/>
            <w:vAlign w:val="center"/>
            <w:hideMark/>
          </w:tcPr>
          <w:p w:rsidR="00785D0A" w:rsidRPr="00785D0A" w:rsidRDefault="00785D0A">
            <w:pPr>
              <w:jc w:val="center"/>
              <w:rPr>
                <w:iCs/>
                <w:sz w:val="22"/>
              </w:rPr>
            </w:pPr>
            <w:r w:rsidRPr="00785D0A">
              <w:rPr>
                <w:iCs/>
                <w:sz w:val="22"/>
              </w:rPr>
              <w:t>395 618,8</w:t>
            </w:r>
          </w:p>
        </w:tc>
        <w:tc>
          <w:tcPr>
            <w:tcW w:w="838" w:type="pct"/>
            <w:tcBorders>
              <w:top w:val="single" w:sz="4" w:space="0" w:color="auto"/>
              <w:left w:val="nil"/>
              <w:bottom w:val="single" w:sz="4" w:space="0" w:color="auto"/>
              <w:right w:val="single" w:sz="4" w:space="0" w:color="auto"/>
            </w:tcBorders>
            <w:shd w:val="clear" w:color="auto" w:fill="auto"/>
            <w:noWrap/>
            <w:vAlign w:val="center"/>
          </w:tcPr>
          <w:p w:rsidR="00785D0A" w:rsidRPr="00785D0A" w:rsidRDefault="00785D0A" w:rsidP="000243E6">
            <w:pPr>
              <w:jc w:val="center"/>
              <w:rPr>
                <w:rFonts w:eastAsia="Times New Roman" w:cs="Times New Roman"/>
                <w:color w:val="000000"/>
                <w:sz w:val="22"/>
                <w:lang w:eastAsia="ru-RU"/>
              </w:rPr>
            </w:pPr>
            <w:r w:rsidRPr="00785D0A">
              <w:rPr>
                <w:rFonts w:eastAsia="Times New Roman" w:cs="Times New Roman"/>
                <w:color w:val="000000"/>
                <w:sz w:val="22"/>
                <w:lang w:eastAsia="ru-RU"/>
              </w:rPr>
              <w:t>4,3</w:t>
            </w:r>
          </w:p>
        </w:tc>
        <w:tc>
          <w:tcPr>
            <w:tcW w:w="962" w:type="pct"/>
            <w:tcBorders>
              <w:top w:val="single" w:sz="4" w:space="0" w:color="auto"/>
              <w:left w:val="nil"/>
              <w:bottom w:val="single" w:sz="4" w:space="0" w:color="auto"/>
              <w:right w:val="single" w:sz="4" w:space="0" w:color="auto"/>
            </w:tcBorders>
            <w:shd w:val="clear" w:color="000000" w:fill="FFFFFF"/>
            <w:vAlign w:val="center"/>
            <w:hideMark/>
          </w:tcPr>
          <w:p w:rsidR="00785D0A" w:rsidRPr="00785D0A" w:rsidRDefault="00785D0A" w:rsidP="000243E6">
            <w:pPr>
              <w:jc w:val="center"/>
              <w:rPr>
                <w:rFonts w:eastAsia="Times New Roman" w:cs="Times New Roman"/>
                <w:sz w:val="22"/>
                <w:lang w:eastAsia="ru-RU"/>
              </w:rPr>
            </w:pPr>
            <w:r w:rsidRPr="00785D0A">
              <w:rPr>
                <w:rFonts w:eastAsia="Times New Roman" w:cs="Times New Roman"/>
                <w:sz w:val="22"/>
                <w:lang w:eastAsia="ru-RU"/>
              </w:rPr>
              <w:t>99,7</w:t>
            </w:r>
          </w:p>
        </w:tc>
      </w:tr>
    </w:tbl>
    <w:p w:rsidR="000243E6" w:rsidRPr="00A93213" w:rsidRDefault="000243E6" w:rsidP="0058748D">
      <w:pPr>
        <w:ind w:firstLine="709"/>
        <w:jc w:val="both"/>
        <w:rPr>
          <w:highlight w:val="yellow"/>
        </w:rPr>
      </w:pPr>
    </w:p>
    <w:p w:rsidR="004C306A" w:rsidRPr="00A93213" w:rsidRDefault="007759AD" w:rsidP="009846D7">
      <w:pPr>
        <w:ind w:firstLine="709"/>
        <w:jc w:val="both"/>
        <w:rPr>
          <w:highlight w:val="yellow"/>
        </w:rPr>
      </w:pPr>
      <w:r w:rsidRPr="001B288E">
        <w:t>В структуре безвозмездных поступлений прослежив</w:t>
      </w:r>
      <w:r w:rsidR="005D67D3" w:rsidRPr="001B288E">
        <w:t>ается увеличение доли субвенций</w:t>
      </w:r>
      <w:r w:rsidRPr="001B288E">
        <w:t xml:space="preserve"> </w:t>
      </w:r>
      <w:r w:rsidR="00044C55" w:rsidRPr="00D42650">
        <w:t xml:space="preserve">от </w:t>
      </w:r>
      <w:r w:rsidR="00AB29EA" w:rsidRPr="00D42650">
        <w:t>4</w:t>
      </w:r>
      <w:r w:rsidR="001B288E" w:rsidRPr="00D42650">
        <w:t>1</w:t>
      </w:r>
      <w:r w:rsidR="00AB29EA" w:rsidRPr="00D42650">
        <w:t>,4</w:t>
      </w:r>
      <w:r w:rsidR="00044C55" w:rsidRPr="00D42650">
        <w:t xml:space="preserve">% </w:t>
      </w:r>
      <w:r w:rsidRPr="00D42650">
        <w:t xml:space="preserve">в 2017 году </w:t>
      </w:r>
      <w:r w:rsidR="00044C55" w:rsidRPr="00D42650">
        <w:t xml:space="preserve">до </w:t>
      </w:r>
      <w:r w:rsidR="001B288E" w:rsidRPr="00D42650">
        <w:t>53,5</w:t>
      </w:r>
      <w:r w:rsidRPr="00D42650">
        <w:t>% в 2028 году</w:t>
      </w:r>
      <w:r w:rsidR="00044C55" w:rsidRPr="00D42650">
        <w:t xml:space="preserve">. </w:t>
      </w:r>
      <w:r w:rsidR="004C306A" w:rsidRPr="00D42650">
        <w:t>Увеличение их объема прогнозируется с темпами, соответствующими динамике потребительских цен.</w:t>
      </w:r>
      <w:r w:rsidR="005D67D3" w:rsidRPr="00D42650">
        <w:t xml:space="preserve"> Рост к 2028 году составит </w:t>
      </w:r>
      <w:r w:rsidR="00D42650" w:rsidRPr="00D42650">
        <w:t>151,7</w:t>
      </w:r>
      <w:r w:rsidR="005D67D3" w:rsidRPr="00D42650">
        <w:t>%.</w:t>
      </w:r>
    </w:p>
    <w:p w:rsidR="006A5B29" w:rsidRPr="00D42650" w:rsidRDefault="006A5B29" w:rsidP="009846D7">
      <w:pPr>
        <w:ind w:firstLine="709"/>
        <w:jc w:val="both"/>
      </w:pPr>
      <w:r w:rsidRPr="00D42650">
        <w:t xml:space="preserve">Удельный вес субсидий в общем объеме безвозмездных поступлений уменьшится с 2017 года к 2028 году </w:t>
      </w:r>
      <w:r w:rsidR="00A52AF6" w:rsidRPr="00D42650">
        <w:t xml:space="preserve">на </w:t>
      </w:r>
      <w:r w:rsidR="00AB29EA" w:rsidRPr="00D42650">
        <w:t>6</w:t>
      </w:r>
      <w:r w:rsidR="00A52AF6" w:rsidRPr="00D42650">
        <w:t>,</w:t>
      </w:r>
      <w:r w:rsidR="00D42650" w:rsidRPr="00D42650">
        <w:t>5</w:t>
      </w:r>
      <w:r w:rsidR="00A52AF6" w:rsidRPr="00D42650">
        <w:t xml:space="preserve">%, </w:t>
      </w:r>
      <w:r w:rsidRPr="00D42650">
        <w:t xml:space="preserve">дотаций </w:t>
      </w:r>
      <w:r w:rsidR="0031723F" w:rsidRPr="00D42650">
        <w:rPr>
          <w:szCs w:val="28"/>
        </w:rPr>
        <w:t>–</w:t>
      </w:r>
      <w:r w:rsidR="00A52AF6" w:rsidRPr="00D42650">
        <w:t xml:space="preserve"> </w:t>
      </w:r>
      <w:r w:rsidRPr="00D42650">
        <w:t xml:space="preserve">на </w:t>
      </w:r>
      <w:r w:rsidR="00D42650" w:rsidRPr="00D42650">
        <w:t>5,3</w:t>
      </w:r>
      <w:r w:rsidR="00A52AF6" w:rsidRPr="00D42650">
        <w:t xml:space="preserve">%, </w:t>
      </w:r>
      <w:r w:rsidRPr="00D42650">
        <w:t xml:space="preserve">иных межбюджетных трансфертов </w:t>
      </w:r>
      <w:r w:rsidR="0031723F" w:rsidRPr="00D42650">
        <w:rPr>
          <w:szCs w:val="28"/>
        </w:rPr>
        <w:t>–</w:t>
      </w:r>
      <w:r w:rsidRPr="00D42650">
        <w:t xml:space="preserve"> на </w:t>
      </w:r>
      <w:r w:rsidR="00AB29EA" w:rsidRPr="00D42650">
        <w:t>0,</w:t>
      </w:r>
      <w:r w:rsidR="00D42650" w:rsidRPr="00D42650">
        <w:t>7</w:t>
      </w:r>
      <w:r w:rsidRPr="00D42650">
        <w:t xml:space="preserve">%. </w:t>
      </w:r>
      <w:r w:rsidR="004C54FF" w:rsidRPr="00D42650">
        <w:t>В целях формирования бюджетного прогноза темпы роста объемов поступлений дотаций</w:t>
      </w:r>
      <w:r w:rsidR="00D42650" w:rsidRPr="00D42650">
        <w:t xml:space="preserve">, </w:t>
      </w:r>
      <w:r w:rsidR="004C54FF" w:rsidRPr="00D42650">
        <w:t>субсидий</w:t>
      </w:r>
      <w:r w:rsidR="00D42650" w:rsidRPr="00D42650">
        <w:t xml:space="preserve"> и иных межбюджетных трансфертов</w:t>
      </w:r>
      <w:r w:rsidR="004C54FF" w:rsidRPr="00D42650">
        <w:t xml:space="preserve"> из федерального бюджета приняты за единицу.</w:t>
      </w:r>
    </w:p>
    <w:p w:rsidR="00200FF9" w:rsidRPr="00D42650" w:rsidRDefault="00200FF9" w:rsidP="009846D7">
      <w:pPr>
        <w:ind w:firstLine="709"/>
        <w:jc w:val="both"/>
        <w:rPr>
          <w:szCs w:val="28"/>
        </w:rPr>
      </w:pPr>
    </w:p>
    <w:p w:rsidR="000020B0" w:rsidRPr="00D42650" w:rsidRDefault="002A6BC2" w:rsidP="009846D7">
      <w:pPr>
        <w:ind w:firstLine="709"/>
        <w:jc w:val="both"/>
        <w:rPr>
          <w:szCs w:val="28"/>
        </w:rPr>
      </w:pPr>
      <w:r w:rsidRPr="00D42650">
        <w:rPr>
          <w:szCs w:val="28"/>
        </w:rPr>
        <w:t xml:space="preserve">2. </w:t>
      </w:r>
      <w:r w:rsidR="000020B0" w:rsidRPr="00D42650">
        <w:rPr>
          <w:szCs w:val="28"/>
        </w:rPr>
        <w:t>Структура и динамика расходной части областного бюджета Ленинградской области за период 2017-2028 годов характеризуется следующими показателями:</w:t>
      </w:r>
    </w:p>
    <w:p w:rsidR="000020B0" w:rsidRPr="00D42650" w:rsidRDefault="000020B0" w:rsidP="000020B0">
      <w:pPr>
        <w:ind w:right="-1"/>
        <w:jc w:val="right"/>
        <w:rPr>
          <w:sz w:val="24"/>
          <w:szCs w:val="24"/>
        </w:rPr>
      </w:pPr>
      <w:r w:rsidRPr="00D42650">
        <w:rPr>
          <w:sz w:val="24"/>
        </w:rPr>
        <w:t>тыс.</w:t>
      </w:r>
      <w:r w:rsidR="0090298F" w:rsidRPr="00D42650">
        <w:rPr>
          <w:sz w:val="24"/>
        </w:rPr>
        <w:t xml:space="preserve"> </w:t>
      </w:r>
      <w:r w:rsidRPr="00D42650">
        <w:rPr>
          <w:sz w:val="24"/>
        </w:rPr>
        <w:t>руб.</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559"/>
        <w:gridCol w:w="1418"/>
        <w:gridCol w:w="1701"/>
        <w:gridCol w:w="1417"/>
        <w:gridCol w:w="1353"/>
      </w:tblGrid>
      <w:tr w:rsidR="000020B0" w:rsidRPr="00D42650" w:rsidTr="00E044AF">
        <w:trPr>
          <w:trHeight w:val="557"/>
        </w:trPr>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20B0" w:rsidRPr="00D42650" w:rsidRDefault="000020B0" w:rsidP="00B82869">
            <w:pPr>
              <w:jc w:val="center"/>
              <w:rPr>
                <w:sz w:val="22"/>
              </w:rPr>
            </w:pPr>
            <w:r w:rsidRPr="00D42650">
              <w:rPr>
                <w:sz w:val="22"/>
              </w:rPr>
              <w:t>Показатель</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20B0" w:rsidRPr="00D42650" w:rsidRDefault="000020B0" w:rsidP="00B82869">
            <w:pPr>
              <w:jc w:val="center"/>
              <w:rPr>
                <w:sz w:val="22"/>
              </w:rPr>
            </w:pPr>
            <w:r w:rsidRPr="00D42650">
              <w:rPr>
                <w:sz w:val="22"/>
              </w:rPr>
              <w:t>2017 год</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20B0" w:rsidRPr="00D42650" w:rsidRDefault="000020B0" w:rsidP="00191816">
            <w:pPr>
              <w:jc w:val="center"/>
              <w:rPr>
                <w:sz w:val="22"/>
              </w:rPr>
            </w:pPr>
            <w:r w:rsidRPr="00D42650">
              <w:rPr>
                <w:sz w:val="22"/>
              </w:rPr>
              <w:t xml:space="preserve">Удельный вес в общей сумме </w:t>
            </w:r>
            <w:r w:rsidR="00191816" w:rsidRPr="00D42650">
              <w:rPr>
                <w:sz w:val="22"/>
              </w:rPr>
              <w:t>расходов</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20B0" w:rsidRPr="00D42650" w:rsidRDefault="000020B0" w:rsidP="00B82869">
            <w:pPr>
              <w:jc w:val="center"/>
              <w:rPr>
                <w:sz w:val="22"/>
              </w:rPr>
            </w:pPr>
            <w:r w:rsidRPr="00D42650">
              <w:rPr>
                <w:sz w:val="22"/>
              </w:rPr>
              <w:t>2028 год</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20B0" w:rsidRPr="00D42650" w:rsidRDefault="000020B0" w:rsidP="00191816">
            <w:pPr>
              <w:jc w:val="center"/>
              <w:rPr>
                <w:sz w:val="22"/>
              </w:rPr>
            </w:pPr>
            <w:r w:rsidRPr="00D42650">
              <w:rPr>
                <w:sz w:val="22"/>
              </w:rPr>
              <w:t xml:space="preserve">Удельный вес в общей сумме </w:t>
            </w:r>
            <w:r w:rsidR="00191816" w:rsidRPr="00D42650">
              <w:rPr>
                <w:sz w:val="22"/>
              </w:rPr>
              <w:t>расходов</w:t>
            </w:r>
          </w:p>
        </w:tc>
        <w:tc>
          <w:tcPr>
            <w:tcW w:w="13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20B0" w:rsidRPr="00D42650" w:rsidRDefault="000020B0" w:rsidP="00B82869">
            <w:pPr>
              <w:jc w:val="center"/>
              <w:rPr>
                <w:sz w:val="22"/>
              </w:rPr>
            </w:pPr>
            <w:r w:rsidRPr="00D42650">
              <w:rPr>
                <w:sz w:val="22"/>
              </w:rPr>
              <w:t>Динамика за период 2017-2028 годы</w:t>
            </w:r>
          </w:p>
        </w:tc>
      </w:tr>
      <w:tr w:rsidR="000020B0" w:rsidRPr="00A93213" w:rsidTr="00B82869">
        <w:trPr>
          <w:trHeight w:val="221"/>
        </w:trPr>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20B0" w:rsidRPr="00EF4111" w:rsidRDefault="000020B0" w:rsidP="00B82869">
            <w:pPr>
              <w:rPr>
                <w:b/>
                <w:sz w:val="22"/>
              </w:rPr>
            </w:pPr>
            <w:r w:rsidRPr="00EF4111">
              <w:rPr>
                <w:b/>
                <w:sz w:val="22"/>
              </w:rPr>
              <w:t xml:space="preserve">Расходы </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20B0" w:rsidRPr="00EF4111" w:rsidRDefault="00EF4111" w:rsidP="00AB29EA">
            <w:pPr>
              <w:jc w:val="center"/>
              <w:rPr>
                <w:b/>
                <w:sz w:val="22"/>
              </w:rPr>
            </w:pPr>
            <w:r w:rsidRPr="00EF4111">
              <w:rPr>
                <w:b/>
                <w:sz w:val="22"/>
              </w:rPr>
              <w:t>113 159 528,8</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20B0" w:rsidRPr="00EF4111" w:rsidRDefault="000020B0" w:rsidP="00B82869">
            <w:pPr>
              <w:jc w:val="center"/>
              <w:rPr>
                <w:b/>
                <w:sz w:val="22"/>
              </w:rPr>
            </w:pPr>
            <w:r w:rsidRPr="00EF4111">
              <w:rPr>
                <w:b/>
                <w:sz w:val="22"/>
              </w:rPr>
              <w:t>100,0</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20B0" w:rsidRPr="00A93213" w:rsidRDefault="00EF4111" w:rsidP="00B82869">
            <w:pPr>
              <w:jc w:val="center"/>
              <w:rPr>
                <w:b/>
                <w:sz w:val="22"/>
                <w:highlight w:val="yellow"/>
              </w:rPr>
            </w:pPr>
            <w:r w:rsidRPr="00EF4111">
              <w:rPr>
                <w:b/>
                <w:sz w:val="22"/>
              </w:rPr>
              <w:t>196 229 299,7</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20B0" w:rsidRPr="00EF4111" w:rsidRDefault="000020B0" w:rsidP="00B82869">
            <w:pPr>
              <w:jc w:val="center"/>
              <w:rPr>
                <w:b/>
                <w:sz w:val="22"/>
              </w:rPr>
            </w:pPr>
            <w:r w:rsidRPr="00EF4111">
              <w:rPr>
                <w:b/>
                <w:sz w:val="22"/>
              </w:rPr>
              <w:t>100,0</w:t>
            </w:r>
          </w:p>
        </w:tc>
        <w:tc>
          <w:tcPr>
            <w:tcW w:w="13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20B0" w:rsidRPr="00EF4111" w:rsidRDefault="002A6CA6" w:rsidP="00EF4111">
            <w:pPr>
              <w:jc w:val="center"/>
              <w:rPr>
                <w:b/>
                <w:sz w:val="22"/>
              </w:rPr>
            </w:pPr>
            <w:r w:rsidRPr="00EF4111">
              <w:rPr>
                <w:b/>
                <w:sz w:val="22"/>
              </w:rPr>
              <w:t>173,</w:t>
            </w:r>
            <w:r w:rsidR="00EF4111" w:rsidRPr="00EF4111">
              <w:rPr>
                <w:b/>
                <w:sz w:val="22"/>
              </w:rPr>
              <w:t>4</w:t>
            </w:r>
          </w:p>
        </w:tc>
      </w:tr>
      <w:tr w:rsidR="000020B0" w:rsidRPr="00A93213" w:rsidTr="00B82869">
        <w:trPr>
          <w:trHeight w:val="112"/>
        </w:trPr>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20B0" w:rsidRPr="00EF4111" w:rsidRDefault="000020B0" w:rsidP="00B82869">
            <w:pPr>
              <w:rPr>
                <w:sz w:val="22"/>
              </w:rPr>
            </w:pPr>
            <w:r w:rsidRPr="00EF4111">
              <w:rPr>
                <w:sz w:val="22"/>
              </w:rPr>
              <w:t>1. Межбюджетные трансферты</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20B0" w:rsidRPr="00EF4111" w:rsidRDefault="00EF4111" w:rsidP="00B82869">
            <w:pPr>
              <w:jc w:val="center"/>
              <w:rPr>
                <w:sz w:val="22"/>
              </w:rPr>
            </w:pPr>
            <w:r w:rsidRPr="00EF4111">
              <w:rPr>
                <w:sz w:val="22"/>
              </w:rPr>
              <w:t>44 468 399,3</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20B0" w:rsidRPr="00EF4111" w:rsidRDefault="00EF4111" w:rsidP="00B82869">
            <w:pPr>
              <w:jc w:val="center"/>
              <w:rPr>
                <w:sz w:val="22"/>
              </w:rPr>
            </w:pPr>
            <w:r w:rsidRPr="00EF4111">
              <w:rPr>
                <w:sz w:val="22"/>
              </w:rPr>
              <w:t>39,3</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20B0" w:rsidRPr="00A93213" w:rsidRDefault="00EF4111" w:rsidP="00B82869">
            <w:pPr>
              <w:jc w:val="center"/>
              <w:rPr>
                <w:sz w:val="22"/>
                <w:highlight w:val="yellow"/>
              </w:rPr>
            </w:pPr>
            <w:r w:rsidRPr="00EF4111">
              <w:rPr>
                <w:sz w:val="22"/>
              </w:rPr>
              <w:t>66 313 508,0</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20B0" w:rsidRPr="00EF4111" w:rsidRDefault="00EF4111" w:rsidP="00AB29EA">
            <w:pPr>
              <w:jc w:val="center"/>
              <w:rPr>
                <w:sz w:val="22"/>
              </w:rPr>
            </w:pPr>
            <w:r w:rsidRPr="00EF4111">
              <w:rPr>
                <w:sz w:val="22"/>
              </w:rPr>
              <w:t>33,8</w:t>
            </w:r>
          </w:p>
        </w:tc>
        <w:tc>
          <w:tcPr>
            <w:tcW w:w="13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20B0" w:rsidRPr="00EF4111" w:rsidRDefault="00EF4111" w:rsidP="00B82869">
            <w:pPr>
              <w:jc w:val="center"/>
              <w:rPr>
                <w:sz w:val="22"/>
              </w:rPr>
            </w:pPr>
            <w:r w:rsidRPr="00EF4111">
              <w:rPr>
                <w:sz w:val="22"/>
              </w:rPr>
              <w:t>149,1</w:t>
            </w:r>
          </w:p>
        </w:tc>
      </w:tr>
      <w:tr w:rsidR="000020B0" w:rsidRPr="00A93213" w:rsidTr="00B82869">
        <w:trPr>
          <w:trHeight w:val="304"/>
        </w:trPr>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20B0" w:rsidRPr="00EF4111" w:rsidRDefault="000020B0" w:rsidP="00B82869">
            <w:pPr>
              <w:rPr>
                <w:sz w:val="22"/>
              </w:rPr>
            </w:pPr>
            <w:r w:rsidRPr="00EF4111">
              <w:rPr>
                <w:sz w:val="22"/>
              </w:rPr>
              <w:t>2. Расходы без учета межбюджетных трансфертов</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20B0" w:rsidRPr="00EF4111" w:rsidRDefault="00EF4111" w:rsidP="00454314">
            <w:pPr>
              <w:jc w:val="center"/>
              <w:rPr>
                <w:sz w:val="22"/>
              </w:rPr>
            </w:pPr>
            <w:r w:rsidRPr="00EF4111">
              <w:rPr>
                <w:sz w:val="22"/>
              </w:rPr>
              <w:t>68 691 129,5</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20B0" w:rsidRPr="00EF4111" w:rsidRDefault="00EF4111" w:rsidP="00B82869">
            <w:pPr>
              <w:jc w:val="center"/>
              <w:rPr>
                <w:sz w:val="22"/>
              </w:rPr>
            </w:pPr>
            <w:r w:rsidRPr="00EF4111">
              <w:rPr>
                <w:sz w:val="22"/>
              </w:rPr>
              <w:t>60,7</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20B0" w:rsidRPr="00A93213" w:rsidRDefault="00EF4111" w:rsidP="00B82869">
            <w:pPr>
              <w:jc w:val="center"/>
              <w:rPr>
                <w:sz w:val="22"/>
                <w:highlight w:val="yellow"/>
              </w:rPr>
            </w:pPr>
            <w:r w:rsidRPr="00EF4111">
              <w:rPr>
                <w:sz w:val="22"/>
              </w:rPr>
              <w:t>129 915 791,6</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20B0" w:rsidRPr="00EF4111" w:rsidRDefault="00EF4111" w:rsidP="00AB29EA">
            <w:pPr>
              <w:jc w:val="center"/>
              <w:rPr>
                <w:sz w:val="22"/>
              </w:rPr>
            </w:pPr>
            <w:r w:rsidRPr="00EF4111">
              <w:rPr>
                <w:sz w:val="22"/>
              </w:rPr>
              <w:t>66,2</w:t>
            </w:r>
          </w:p>
        </w:tc>
        <w:tc>
          <w:tcPr>
            <w:tcW w:w="135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020B0" w:rsidRPr="00EF4111" w:rsidRDefault="00EF4111" w:rsidP="00B82869">
            <w:pPr>
              <w:jc w:val="center"/>
              <w:rPr>
                <w:sz w:val="22"/>
              </w:rPr>
            </w:pPr>
            <w:r w:rsidRPr="00EF4111">
              <w:rPr>
                <w:sz w:val="22"/>
              </w:rPr>
              <w:t>189,1</w:t>
            </w:r>
          </w:p>
        </w:tc>
      </w:tr>
    </w:tbl>
    <w:p w:rsidR="000020B0" w:rsidRPr="00A93213" w:rsidRDefault="000020B0" w:rsidP="000020B0">
      <w:pPr>
        <w:ind w:firstLine="709"/>
        <w:jc w:val="both"/>
        <w:rPr>
          <w:color w:val="FF0000"/>
          <w:highlight w:val="yellow"/>
        </w:rPr>
      </w:pPr>
    </w:p>
    <w:p w:rsidR="0033111B" w:rsidRPr="00EF4111" w:rsidRDefault="000D26C9" w:rsidP="009846D7">
      <w:pPr>
        <w:ind w:firstLine="709"/>
        <w:jc w:val="both"/>
      </w:pPr>
      <w:r w:rsidRPr="00EF4111">
        <w:t xml:space="preserve">В долгосрочной перспективе существенных изменений в структуре расходов областного бюджета Ленинградской области не ожидается: </w:t>
      </w:r>
      <w:r w:rsidR="000020B0" w:rsidRPr="00EF4111">
        <w:t>расходы бе</w:t>
      </w:r>
      <w:r w:rsidRPr="00EF4111">
        <w:t xml:space="preserve">з учета межбюджетных трансфертов в среднем составят </w:t>
      </w:r>
      <w:r w:rsidR="00EF4111" w:rsidRPr="00EF4111">
        <w:t>64</w:t>
      </w:r>
      <w:r w:rsidRPr="00EF4111">
        <w:t>%, а д</w:t>
      </w:r>
      <w:r w:rsidR="0033111B" w:rsidRPr="00EF4111">
        <w:t xml:space="preserve">оля межбюджетных трансфертов </w:t>
      </w:r>
      <w:r w:rsidR="006E2939" w:rsidRPr="00EF4111">
        <w:t xml:space="preserve">– </w:t>
      </w:r>
      <w:r w:rsidR="00EF4111" w:rsidRPr="00EF4111">
        <w:t>36</w:t>
      </w:r>
      <w:r w:rsidR="006E2939" w:rsidRPr="00EF4111">
        <w:t xml:space="preserve">%. </w:t>
      </w:r>
    </w:p>
    <w:p w:rsidR="006E2939" w:rsidRPr="00EF4111" w:rsidRDefault="006E2939" w:rsidP="009846D7">
      <w:pPr>
        <w:ind w:firstLine="709"/>
        <w:jc w:val="both"/>
      </w:pPr>
      <w:r w:rsidRPr="00EF4111">
        <w:lastRenderedPageBreak/>
        <w:t xml:space="preserve">Рост расходов </w:t>
      </w:r>
      <w:r w:rsidR="006F2D50" w:rsidRPr="00EF4111">
        <w:t xml:space="preserve">областного бюджета Ленинградской области </w:t>
      </w:r>
      <w:r w:rsidRPr="00EF4111">
        <w:t xml:space="preserve">за период 2017-2028 годы с учетом макроэкономических показателей по прогнозу социально-экономического развития Ленинградской области составит </w:t>
      </w:r>
      <w:r w:rsidR="002A6CA6" w:rsidRPr="00EF4111">
        <w:t>173,</w:t>
      </w:r>
      <w:r w:rsidR="00EF4111" w:rsidRPr="00EF4111">
        <w:t>4</w:t>
      </w:r>
      <w:r w:rsidRPr="00EF4111">
        <w:t>%</w:t>
      </w:r>
      <w:r w:rsidR="005801EA" w:rsidRPr="00EF4111">
        <w:t>.</w:t>
      </w:r>
      <w:r w:rsidR="00FE04BD" w:rsidRPr="00EF4111">
        <w:t xml:space="preserve"> </w:t>
      </w:r>
      <w:r w:rsidR="007759AD" w:rsidRPr="00EF4111">
        <w:t>Д</w:t>
      </w:r>
      <w:r w:rsidRPr="00EF4111">
        <w:t xml:space="preserve">олгосрочный прогноз </w:t>
      </w:r>
      <w:r w:rsidRPr="00EF4111">
        <w:rPr>
          <w:szCs w:val="28"/>
        </w:rPr>
        <w:t>областного бюджета Ленинградской области</w:t>
      </w:r>
      <w:r w:rsidRPr="00EF4111">
        <w:t xml:space="preserve"> по расходной части рассчитан исходя </w:t>
      </w:r>
      <w:proofErr w:type="gramStart"/>
      <w:r w:rsidRPr="00EF4111">
        <w:t>из</w:t>
      </w:r>
      <w:proofErr w:type="gramEnd"/>
      <w:r w:rsidRPr="00EF4111">
        <w:t>:</w:t>
      </w:r>
    </w:p>
    <w:p w:rsidR="000020B0" w:rsidRPr="00EF4111" w:rsidRDefault="0033111B" w:rsidP="002A6CA6">
      <w:pPr>
        <w:pStyle w:val="ab"/>
        <w:numPr>
          <w:ilvl w:val="0"/>
          <w:numId w:val="14"/>
        </w:numPr>
        <w:ind w:left="0" w:firstLine="709"/>
        <w:jc w:val="both"/>
      </w:pPr>
      <w:r w:rsidRPr="00EF4111">
        <w:t>и</w:t>
      </w:r>
      <w:r w:rsidR="009E3A30" w:rsidRPr="00EF4111">
        <w:t>ндекс</w:t>
      </w:r>
      <w:r w:rsidR="006E2939" w:rsidRPr="00EF4111">
        <w:t>а</w:t>
      </w:r>
      <w:r w:rsidR="009E3A30" w:rsidRPr="00EF4111">
        <w:t xml:space="preserve"> потребительских цен;</w:t>
      </w:r>
    </w:p>
    <w:p w:rsidR="007759AD" w:rsidRPr="00EF4111" w:rsidRDefault="007759AD" w:rsidP="002A6CA6">
      <w:pPr>
        <w:pStyle w:val="ab"/>
        <w:numPr>
          <w:ilvl w:val="0"/>
          <w:numId w:val="14"/>
        </w:numPr>
        <w:ind w:left="0" w:firstLine="709"/>
      </w:pPr>
      <w:r w:rsidRPr="00EF4111">
        <w:t>прироста численности обучающихся (в отношении расходов на дошкольное и общее образование);</w:t>
      </w:r>
    </w:p>
    <w:p w:rsidR="009E3A30" w:rsidRPr="00EF4111" w:rsidRDefault="007759AD" w:rsidP="002A6CA6">
      <w:pPr>
        <w:pStyle w:val="ab"/>
        <w:numPr>
          <w:ilvl w:val="0"/>
          <w:numId w:val="14"/>
        </w:numPr>
        <w:ind w:left="0" w:firstLine="709"/>
        <w:jc w:val="both"/>
      </w:pPr>
      <w:r w:rsidRPr="00EF4111">
        <w:t>со</w:t>
      </w:r>
      <w:r w:rsidR="005801EA" w:rsidRPr="00EF4111">
        <w:t>хранени</w:t>
      </w:r>
      <w:r w:rsidR="00BA776E" w:rsidRPr="00EF4111">
        <w:t>я</w:t>
      </w:r>
      <w:r w:rsidRPr="00EF4111">
        <w:t xml:space="preserve"> </w:t>
      </w:r>
      <w:r w:rsidR="0033111B" w:rsidRPr="00EF4111">
        <w:t>р</w:t>
      </w:r>
      <w:r w:rsidR="009E3A30" w:rsidRPr="00EF4111">
        <w:t>асход</w:t>
      </w:r>
      <w:r w:rsidR="006E2939" w:rsidRPr="00EF4111">
        <w:t>ов</w:t>
      </w:r>
      <w:r w:rsidR="009E3A30" w:rsidRPr="00EF4111">
        <w:t xml:space="preserve"> инвестиционн</w:t>
      </w:r>
      <w:r w:rsidR="006E2939" w:rsidRPr="00EF4111">
        <w:t>ого</w:t>
      </w:r>
      <w:r w:rsidR="009E3A30" w:rsidRPr="00EF4111">
        <w:t xml:space="preserve"> </w:t>
      </w:r>
      <w:r w:rsidR="006E2939" w:rsidRPr="00EF4111">
        <w:t>характера</w:t>
      </w:r>
      <w:r w:rsidR="009E3A30" w:rsidRPr="00EF4111">
        <w:t xml:space="preserve"> на уровне не </w:t>
      </w:r>
      <w:r w:rsidR="00BA776E" w:rsidRPr="00EF4111">
        <w:t>менее</w:t>
      </w:r>
      <w:r w:rsidR="009E3A30" w:rsidRPr="00EF4111">
        <w:t xml:space="preserve"> 9,6% от общего объема расходов областного бюджета Ленинградской области</w:t>
      </w:r>
      <w:r w:rsidRPr="00EF4111">
        <w:t>;</w:t>
      </w:r>
    </w:p>
    <w:p w:rsidR="009E3A30" w:rsidRPr="00EF4111" w:rsidRDefault="007759AD" w:rsidP="002A6CA6">
      <w:pPr>
        <w:pStyle w:val="ab"/>
        <w:numPr>
          <w:ilvl w:val="0"/>
          <w:numId w:val="14"/>
        </w:numPr>
        <w:ind w:left="0" w:firstLine="709"/>
        <w:jc w:val="both"/>
      </w:pPr>
      <w:r w:rsidRPr="00EF4111">
        <w:t>объемов</w:t>
      </w:r>
      <w:r w:rsidR="009E3A30" w:rsidRPr="00EF4111">
        <w:t xml:space="preserve"> дорожного фонда с поэтапным приростом расходов </w:t>
      </w:r>
      <w:r w:rsidR="004C306A" w:rsidRPr="00EF4111">
        <w:t xml:space="preserve">за счет дополнительных средств областного </w:t>
      </w:r>
      <w:proofErr w:type="gramStart"/>
      <w:r w:rsidR="004C306A" w:rsidRPr="00EF4111">
        <w:t>бюджета</w:t>
      </w:r>
      <w:proofErr w:type="gramEnd"/>
      <w:r w:rsidR="004C306A" w:rsidRPr="00EF4111">
        <w:t xml:space="preserve"> Ленинградской области </w:t>
      </w:r>
      <w:r w:rsidR="009E3A30" w:rsidRPr="00EF4111">
        <w:t>начиная с 202</w:t>
      </w:r>
      <w:r w:rsidR="00EF4111" w:rsidRPr="00EF4111">
        <w:t>0</w:t>
      </w:r>
      <w:r w:rsidR="009E3A30" w:rsidRPr="00EF4111">
        <w:t xml:space="preserve"> года</w:t>
      </w:r>
      <w:r w:rsidR="004C306A" w:rsidRPr="00EF4111">
        <w:t>;</w:t>
      </w:r>
    </w:p>
    <w:p w:rsidR="0033111B" w:rsidRPr="00425A99" w:rsidRDefault="009E3A30" w:rsidP="002A6CA6">
      <w:pPr>
        <w:pStyle w:val="ab"/>
        <w:numPr>
          <w:ilvl w:val="0"/>
          <w:numId w:val="14"/>
        </w:numPr>
        <w:ind w:left="0" w:firstLine="709"/>
        <w:jc w:val="both"/>
        <w:rPr>
          <w:i/>
        </w:rPr>
      </w:pPr>
      <w:r w:rsidRPr="00EF4111">
        <w:t>уровн</w:t>
      </w:r>
      <w:r w:rsidR="004C306A" w:rsidRPr="00EF4111">
        <w:t>я безвозмездных поступлений.</w:t>
      </w:r>
    </w:p>
    <w:p w:rsidR="000020B0" w:rsidRPr="0031547B" w:rsidRDefault="002A6BC2" w:rsidP="009846D7">
      <w:pPr>
        <w:ind w:firstLine="709"/>
        <w:jc w:val="both"/>
      </w:pPr>
      <w:r w:rsidRPr="00EF4111">
        <w:t xml:space="preserve">3. </w:t>
      </w:r>
      <w:r w:rsidR="004C306A" w:rsidRPr="00EF4111">
        <w:t>В 2017 году дефицит областного бюджета Ленинградской области состави</w:t>
      </w:r>
      <w:r w:rsidR="00EF4111" w:rsidRPr="00EF4111">
        <w:t>л</w:t>
      </w:r>
      <w:r w:rsidR="004C306A" w:rsidRPr="00EF4111">
        <w:t xml:space="preserve"> </w:t>
      </w:r>
      <w:r w:rsidR="00EF4111" w:rsidRPr="00EF4111">
        <w:t>8</w:t>
      </w:r>
      <w:r w:rsidR="004C306A" w:rsidRPr="00EF4111">
        <w:t>% от величины годового объема доходов бюджета без учета утвержденного объема безвозмездных поступлений</w:t>
      </w:r>
      <w:r w:rsidR="004C306A" w:rsidRPr="00D252D5">
        <w:t xml:space="preserve">. В последующие годы размер дефицита будет возрастать в номинальном </w:t>
      </w:r>
      <w:proofErr w:type="gramStart"/>
      <w:r w:rsidR="004C306A" w:rsidRPr="00D252D5">
        <w:t>выражении</w:t>
      </w:r>
      <w:proofErr w:type="gramEnd"/>
      <w:r w:rsidR="004C306A" w:rsidRPr="00D252D5">
        <w:t xml:space="preserve"> и сокращаться относительно объема доходов бюджета (без учета утвержденного объема безвозмездных поступлений). </w:t>
      </w:r>
      <w:r w:rsidR="00D252D5">
        <w:t>При этом о</w:t>
      </w:r>
      <w:r w:rsidR="004C306A" w:rsidRPr="0031547B">
        <w:t>жидается, что к 2028 году областно</w:t>
      </w:r>
      <w:r w:rsidR="00B5576F">
        <w:t>й</w:t>
      </w:r>
      <w:r w:rsidR="004C306A" w:rsidRPr="0031547B">
        <w:t xml:space="preserve"> бюджет Ленинградской области будет </w:t>
      </w:r>
      <w:r w:rsidR="00B5576F">
        <w:t xml:space="preserve">исполнен с профитом в размере </w:t>
      </w:r>
      <w:r w:rsidR="0031547B" w:rsidRPr="0031547B">
        <w:t>3,2</w:t>
      </w:r>
      <w:r w:rsidR="004C306A" w:rsidRPr="0031547B">
        <w:t xml:space="preserve">% от объема доходов </w:t>
      </w:r>
      <w:r w:rsidR="00BC126A" w:rsidRPr="0031547B">
        <w:t>областного</w:t>
      </w:r>
      <w:r w:rsidR="004C306A" w:rsidRPr="0031547B">
        <w:t xml:space="preserve"> бюджет</w:t>
      </w:r>
      <w:r w:rsidR="00BC126A" w:rsidRPr="0031547B">
        <w:t>а Ленинградской области</w:t>
      </w:r>
      <w:r w:rsidR="004C306A" w:rsidRPr="0031547B">
        <w:t xml:space="preserve"> (без учета утвержденного объема безвозмездных поступлений).</w:t>
      </w:r>
    </w:p>
    <w:p w:rsidR="00303A38" w:rsidRPr="00EF4111" w:rsidRDefault="00303A38" w:rsidP="00303A38">
      <w:pPr>
        <w:autoSpaceDE w:val="0"/>
        <w:autoSpaceDN w:val="0"/>
        <w:adjustRightInd w:val="0"/>
        <w:ind w:firstLine="709"/>
        <w:jc w:val="both"/>
        <w:rPr>
          <w:rFonts w:eastAsia="Times New Roman" w:cs="Times New Roman"/>
          <w:szCs w:val="28"/>
          <w:lang w:eastAsia="ru-RU"/>
        </w:rPr>
      </w:pPr>
      <w:r w:rsidRPr="00EF4111">
        <w:rPr>
          <w:rFonts w:eastAsia="Times New Roman" w:cs="Times New Roman"/>
          <w:szCs w:val="28"/>
          <w:lang w:eastAsia="ru-RU"/>
        </w:rPr>
        <w:t>Бюджетный прогноз сформирован по принципу сбалансированности бюджета: объем предусмотренных бюджетом расходов соответствует суммарному объему доходов бюджета и поступлений источников финансирования его дефицита, уменьшенных на суммы выплат из бюджета, связанных с источниками финансирования дефицита бюджета и изменением остатков на счетах по учету средств бюджетов.</w:t>
      </w:r>
    </w:p>
    <w:p w:rsidR="006B76BF" w:rsidRPr="0031547B" w:rsidRDefault="00B460C1" w:rsidP="009846D7">
      <w:pPr>
        <w:ind w:firstLine="709"/>
        <w:jc w:val="both"/>
      </w:pPr>
      <w:r w:rsidRPr="0031547B">
        <w:t>Основные параметры консолидированного бюджета Ленинградской области на период до 2028 года представлены в Приложении 3.</w:t>
      </w:r>
    </w:p>
    <w:p w:rsidR="00B05BE5" w:rsidRPr="0031547B" w:rsidRDefault="002A6BC2" w:rsidP="009846D7">
      <w:pPr>
        <w:ind w:firstLine="709"/>
        <w:jc w:val="both"/>
        <w:rPr>
          <w:szCs w:val="28"/>
        </w:rPr>
      </w:pPr>
      <w:r w:rsidRPr="0031547B">
        <w:rPr>
          <w:szCs w:val="28"/>
        </w:rPr>
        <w:t xml:space="preserve">1. </w:t>
      </w:r>
      <w:r w:rsidR="00B05BE5" w:rsidRPr="0031547B">
        <w:rPr>
          <w:szCs w:val="28"/>
        </w:rPr>
        <w:t xml:space="preserve">Структура и динамика доходной части </w:t>
      </w:r>
      <w:r w:rsidR="00C21922" w:rsidRPr="0031547B">
        <w:rPr>
          <w:szCs w:val="28"/>
        </w:rPr>
        <w:t>консолидированного</w:t>
      </w:r>
      <w:r w:rsidR="00B05BE5" w:rsidRPr="0031547B">
        <w:rPr>
          <w:szCs w:val="28"/>
        </w:rPr>
        <w:t xml:space="preserve"> бюджета Ленинградской области за период</w:t>
      </w:r>
      <w:r w:rsidR="00C21922" w:rsidRPr="0031547B">
        <w:rPr>
          <w:szCs w:val="28"/>
        </w:rPr>
        <w:t xml:space="preserve"> </w:t>
      </w:r>
      <w:r w:rsidR="00B05BE5" w:rsidRPr="0031547B">
        <w:rPr>
          <w:szCs w:val="28"/>
        </w:rPr>
        <w:t>2017-2028 годов характеризуется следующими показателями:</w:t>
      </w:r>
    </w:p>
    <w:p w:rsidR="00844C07" w:rsidRPr="0031547B" w:rsidRDefault="00844C07" w:rsidP="00C21922">
      <w:pPr>
        <w:ind w:right="-1"/>
        <w:jc w:val="right"/>
        <w:rPr>
          <w:sz w:val="24"/>
          <w:szCs w:val="24"/>
        </w:rPr>
      </w:pPr>
      <w:r w:rsidRPr="0031547B">
        <w:rPr>
          <w:sz w:val="24"/>
        </w:rPr>
        <w:t>тыс.</w:t>
      </w:r>
      <w:r w:rsidR="008D1A73" w:rsidRPr="0031547B">
        <w:rPr>
          <w:sz w:val="24"/>
        </w:rPr>
        <w:t xml:space="preserve"> </w:t>
      </w:r>
      <w:r w:rsidRPr="0031547B">
        <w:rPr>
          <w:sz w:val="24"/>
        </w:rPr>
        <w:t>руб.</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620"/>
        <w:gridCol w:w="1260"/>
        <w:gridCol w:w="1620"/>
        <w:gridCol w:w="1260"/>
        <w:gridCol w:w="1218"/>
      </w:tblGrid>
      <w:tr w:rsidR="00844C07" w:rsidRPr="0031547B" w:rsidTr="00844C07">
        <w:trPr>
          <w:trHeight w:val="1200"/>
        </w:trPr>
        <w:tc>
          <w:tcPr>
            <w:tcW w:w="2880" w:type="dxa"/>
            <w:tcBorders>
              <w:top w:val="single" w:sz="4" w:space="0" w:color="auto"/>
              <w:left w:val="single" w:sz="4" w:space="0" w:color="auto"/>
              <w:bottom w:val="single" w:sz="4" w:space="0" w:color="auto"/>
              <w:right w:val="single" w:sz="4" w:space="0" w:color="auto"/>
            </w:tcBorders>
            <w:vAlign w:val="center"/>
            <w:hideMark/>
          </w:tcPr>
          <w:p w:rsidR="00844C07" w:rsidRPr="0031547B" w:rsidRDefault="00844C07">
            <w:pPr>
              <w:jc w:val="center"/>
              <w:rPr>
                <w:rFonts w:eastAsia="Batang"/>
                <w:color w:val="000000"/>
                <w:sz w:val="22"/>
              </w:rPr>
            </w:pPr>
            <w:r w:rsidRPr="0031547B">
              <w:rPr>
                <w:color w:val="000000"/>
                <w:sz w:val="22"/>
              </w:rPr>
              <w:t>Показатель</w:t>
            </w:r>
          </w:p>
        </w:tc>
        <w:tc>
          <w:tcPr>
            <w:tcW w:w="1620" w:type="dxa"/>
            <w:tcBorders>
              <w:top w:val="single" w:sz="4" w:space="0" w:color="auto"/>
              <w:left w:val="single" w:sz="4" w:space="0" w:color="auto"/>
              <w:bottom w:val="single" w:sz="4" w:space="0" w:color="auto"/>
              <w:right w:val="single" w:sz="4" w:space="0" w:color="auto"/>
            </w:tcBorders>
            <w:vAlign w:val="center"/>
            <w:hideMark/>
          </w:tcPr>
          <w:p w:rsidR="00844C07" w:rsidRPr="0031547B" w:rsidRDefault="00844C07">
            <w:pPr>
              <w:jc w:val="center"/>
              <w:rPr>
                <w:rFonts w:eastAsia="Batang"/>
                <w:color w:val="000000"/>
                <w:sz w:val="22"/>
              </w:rPr>
            </w:pPr>
            <w:r w:rsidRPr="0031547B">
              <w:rPr>
                <w:color w:val="000000"/>
                <w:sz w:val="22"/>
              </w:rPr>
              <w:t>2017 год</w:t>
            </w:r>
          </w:p>
        </w:tc>
        <w:tc>
          <w:tcPr>
            <w:tcW w:w="1260" w:type="dxa"/>
            <w:tcBorders>
              <w:top w:val="single" w:sz="4" w:space="0" w:color="auto"/>
              <w:left w:val="single" w:sz="4" w:space="0" w:color="auto"/>
              <w:bottom w:val="single" w:sz="4" w:space="0" w:color="auto"/>
              <w:right w:val="single" w:sz="4" w:space="0" w:color="auto"/>
            </w:tcBorders>
            <w:vAlign w:val="center"/>
            <w:hideMark/>
          </w:tcPr>
          <w:p w:rsidR="00844C07" w:rsidRPr="0031547B" w:rsidRDefault="00844C07">
            <w:pPr>
              <w:jc w:val="center"/>
              <w:rPr>
                <w:rFonts w:eastAsia="Batang"/>
                <w:color w:val="000000"/>
                <w:sz w:val="22"/>
              </w:rPr>
            </w:pPr>
            <w:r w:rsidRPr="0031547B">
              <w:rPr>
                <w:color w:val="000000"/>
                <w:sz w:val="22"/>
              </w:rPr>
              <w:t>Удельный вес в общей сумме доходов</w:t>
            </w:r>
          </w:p>
        </w:tc>
        <w:tc>
          <w:tcPr>
            <w:tcW w:w="1620" w:type="dxa"/>
            <w:tcBorders>
              <w:top w:val="single" w:sz="4" w:space="0" w:color="auto"/>
              <w:left w:val="single" w:sz="4" w:space="0" w:color="auto"/>
              <w:bottom w:val="single" w:sz="4" w:space="0" w:color="auto"/>
              <w:right w:val="single" w:sz="4" w:space="0" w:color="auto"/>
            </w:tcBorders>
            <w:vAlign w:val="center"/>
            <w:hideMark/>
          </w:tcPr>
          <w:p w:rsidR="00844C07" w:rsidRPr="0031547B" w:rsidRDefault="00844C07">
            <w:pPr>
              <w:jc w:val="center"/>
              <w:rPr>
                <w:rFonts w:eastAsia="Batang"/>
                <w:color w:val="000000"/>
                <w:sz w:val="22"/>
              </w:rPr>
            </w:pPr>
            <w:r w:rsidRPr="0031547B">
              <w:rPr>
                <w:color w:val="000000"/>
                <w:sz w:val="22"/>
              </w:rPr>
              <w:t>2028 год</w:t>
            </w:r>
          </w:p>
        </w:tc>
        <w:tc>
          <w:tcPr>
            <w:tcW w:w="1260" w:type="dxa"/>
            <w:tcBorders>
              <w:top w:val="single" w:sz="4" w:space="0" w:color="auto"/>
              <w:left w:val="single" w:sz="4" w:space="0" w:color="auto"/>
              <w:bottom w:val="single" w:sz="4" w:space="0" w:color="auto"/>
              <w:right w:val="single" w:sz="4" w:space="0" w:color="auto"/>
            </w:tcBorders>
            <w:vAlign w:val="center"/>
            <w:hideMark/>
          </w:tcPr>
          <w:p w:rsidR="00844C07" w:rsidRPr="0031547B" w:rsidRDefault="00844C07">
            <w:pPr>
              <w:jc w:val="center"/>
              <w:rPr>
                <w:rFonts w:eastAsia="Batang"/>
                <w:color w:val="000000"/>
                <w:sz w:val="22"/>
              </w:rPr>
            </w:pPr>
            <w:r w:rsidRPr="0031547B">
              <w:rPr>
                <w:color w:val="000000"/>
                <w:sz w:val="22"/>
              </w:rPr>
              <w:t>Удельный вес в общей сумме доходов</w:t>
            </w:r>
          </w:p>
        </w:tc>
        <w:tc>
          <w:tcPr>
            <w:tcW w:w="1218" w:type="dxa"/>
            <w:tcBorders>
              <w:top w:val="single" w:sz="4" w:space="0" w:color="auto"/>
              <w:left w:val="single" w:sz="4" w:space="0" w:color="auto"/>
              <w:bottom w:val="single" w:sz="4" w:space="0" w:color="auto"/>
              <w:right w:val="single" w:sz="4" w:space="0" w:color="auto"/>
            </w:tcBorders>
            <w:vAlign w:val="center"/>
            <w:hideMark/>
          </w:tcPr>
          <w:p w:rsidR="00844C07" w:rsidRPr="0031547B" w:rsidRDefault="00844C07">
            <w:pPr>
              <w:jc w:val="center"/>
              <w:rPr>
                <w:rFonts w:eastAsia="Batang"/>
                <w:color w:val="000000"/>
                <w:sz w:val="22"/>
              </w:rPr>
            </w:pPr>
            <w:r w:rsidRPr="0031547B">
              <w:rPr>
                <w:color w:val="000000"/>
                <w:sz w:val="22"/>
              </w:rPr>
              <w:t>Динамика за период 2017-2028 годы</w:t>
            </w:r>
          </w:p>
        </w:tc>
      </w:tr>
      <w:tr w:rsidR="00844C07" w:rsidRPr="00A93213" w:rsidTr="00844C07">
        <w:trPr>
          <w:trHeight w:val="300"/>
        </w:trPr>
        <w:tc>
          <w:tcPr>
            <w:tcW w:w="2880" w:type="dxa"/>
            <w:tcBorders>
              <w:top w:val="single" w:sz="4" w:space="0" w:color="auto"/>
              <w:left w:val="single" w:sz="4" w:space="0" w:color="auto"/>
              <w:bottom w:val="single" w:sz="4" w:space="0" w:color="auto"/>
              <w:right w:val="single" w:sz="4" w:space="0" w:color="auto"/>
            </w:tcBorders>
            <w:vAlign w:val="center"/>
            <w:hideMark/>
          </w:tcPr>
          <w:p w:rsidR="00844C07" w:rsidRPr="0031547B" w:rsidRDefault="00844C07">
            <w:pPr>
              <w:rPr>
                <w:rFonts w:eastAsia="Batang"/>
                <w:b/>
                <w:bCs/>
                <w:sz w:val="20"/>
                <w:szCs w:val="20"/>
              </w:rPr>
            </w:pPr>
            <w:r w:rsidRPr="0031547B">
              <w:rPr>
                <w:b/>
                <w:bCs/>
                <w:sz w:val="20"/>
                <w:szCs w:val="20"/>
              </w:rPr>
              <w:t>Доходы</w:t>
            </w:r>
          </w:p>
        </w:tc>
        <w:tc>
          <w:tcPr>
            <w:tcW w:w="1620" w:type="dxa"/>
            <w:tcBorders>
              <w:top w:val="single" w:sz="4" w:space="0" w:color="auto"/>
              <w:left w:val="single" w:sz="4" w:space="0" w:color="auto"/>
              <w:bottom w:val="single" w:sz="4" w:space="0" w:color="auto"/>
              <w:right w:val="single" w:sz="4" w:space="0" w:color="auto"/>
            </w:tcBorders>
            <w:vAlign w:val="center"/>
            <w:hideMark/>
          </w:tcPr>
          <w:p w:rsidR="00844C07" w:rsidRPr="00A93213" w:rsidRDefault="0031547B" w:rsidP="009E26E5">
            <w:pPr>
              <w:jc w:val="center"/>
              <w:rPr>
                <w:rFonts w:eastAsia="Batang"/>
                <w:b/>
                <w:bCs/>
                <w:sz w:val="20"/>
                <w:szCs w:val="20"/>
                <w:highlight w:val="yellow"/>
              </w:rPr>
            </w:pPr>
            <w:r w:rsidRPr="0031547B">
              <w:rPr>
                <w:b/>
                <w:bCs/>
                <w:sz w:val="20"/>
                <w:szCs w:val="20"/>
              </w:rPr>
              <w:t>133 890 634,9</w:t>
            </w:r>
          </w:p>
        </w:tc>
        <w:tc>
          <w:tcPr>
            <w:tcW w:w="1260" w:type="dxa"/>
            <w:tcBorders>
              <w:top w:val="single" w:sz="4" w:space="0" w:color="auto"/>
              <w:left w:val="single" w:sz="4" w:space="0" w:color="auto"/>
              <w:bottom w:val="single" w:sz="4" w:space="0" w:color="auto"/>
              <w:right w:val="single" w:sz="4" w:space="0" w:color="auto"/>
            </w:tcBorders>
            <w:vAlign w:val="center"/>
            <w:hideMark/>
          </w:tcPr>
          <w:p w:rsidR="00844C07" w:rsidRPr="0031547B" w:rsidRDefault="00844C07">
            <w:pPr>
              <w:jc w:val="center"/>
              <w:rPr>
                <w:rFonts w:eastAsia="Batang"/>
                <w:b/>
                <w:bCs/>
                <w:sz w:val="20"/>
                <w:szCs w:val="20"/>
              </w:rPr>
            </w:pPr>
            <w:r w:rsidRPr="0031547B">
              <w:rPr>
                <w:b/>
                <w:bCs/>
                <w:sz w:val="20"/>
                <w:szCs w:val="20"/>
              </w:rPr>
              <w:t>100,0</w:t>
            </w:r>
          </w:p>
        </w:tc>
        <w:tc>
          <w:tcPr>
            <w:tcW w:w="1620" w:type="dxa"/>
            <w:tcBorders>
              <w:top w:val="single" w:sz="4" w:space="0" w:color="auto"/>
              <w:left w:val="single" w:sz="4" w:space="0" w:color="auto"/>
              <w:bottom w:val="single" w:sz="4" w:space="0" w:color="auto"/>
              <w:right w:val="single" w:sz="4" w:space="0" w:color="auto"/>
            </w:tcBorders>
            <w:vAlign w:val="center"/>
            <w:hideMark/>
          </w:tcPr>
          <w:p w:rsidR="00844C07" w:rsidRPr="00A93213" w:rsidRDefault="0031547B">
            <w:pPr>
              <w:ind w:hanging="108"/>
              <w:jc w:val="center"/>
              <w:rPr>
                <w:rFonts w:eastAsia="Batang"/>
                <w:b/>
                <w:bCs/>
                <w:sz w:val="20"/>
                <w:szCs w:val="20"/>
                <w:highlight w:val="yellow"/>
              </w:rPr>
            </w:pPr>
            <w:r w:rsidRPr="0031547B">
              <w:rPr>
                <w:b/>
                <w:bCs/>
                <w:sz w:val="20"/>
                <w:szCs w:val="20"/>
              </w:rPr>
              <w:t>251 082 420,8</w:t>
            </w:r>
          </w:p>
        </w:tc>
        <w:tc>
          <w:tcPr>
            <w:tcW w:w="1260" w:type="dxa"/>
            <w:tcBorders>
              <w:top w:val="single" w:sz="4" w:space="0" w:color="auto"/>
              <w:left w:val="single" w:sz="4" w:space="0" w:color="auto"/>
              <w:bottom w:val="single" w:sz="4" w:space="0" w:color="auto"/>
              <w:right w:val="single" w:sz="4" w:space="0" w:color="auto"/>
            </w:tcBorders>
            <w:vAlign w:val="center"/>
            <w:hideMark/>
          </w:tcPr>
          <w:p w:rsidR="00844C07" w:rsidRPr="0031547B" w:rsidRDefault="00844C07">
            <w:pPr>
              <w:jc w:val="center"/>
              <w:rPr>
                <w:rFonts w:eastAsia="Batang"/>
                <w:b/>
                <w:bCs/>
                <w:sz w:val="20"/>
                <w:szCs w:val="20"/>
              </w:rPr>
            </w:pPr>
            <w:r w:rsidRPr="0031547B">
              <w:rPr>
                <w:b/>
                <w:bCs/>
                <w:sz w:val="20"/>
                <w:szCs w:val="20"/>
              </w:rPr>
              <w:t>100,0</w:t>
            </w:r>
          </w:p>
        </w:tc>
        <w:tc>
          <w:tcPr>
            <w:tcW w:w="1218" w:type="dxa"/>
            <w:tcBorders>
              <w:top w:val="single" w:sz="4" w:space="0" w:color="auto"/>
              <w:left w:val="single" w:sz="4" w:space="0" w:color="auto"/>
              <w:bottom w:val="single" w:sz="4" w:space="0" w:color="auto"/>
              <w:right w:val="single" w:sz="4" w:space="0" w:color="auto"/>
            </w:tcBorders>
            <w:vAlign w:val="center"/>
            <w:hideMark/>
          </w:tcPr>
          <w:p w:rsidR="00844C07" w:rsidRPr="0031547B" w:rsidRDefault="0031547B" w:rsidP="004572B8">
            <w:pPr>
              <w:jc w:val="center"/>
              <w:rPr>
                <w:rFonts w:eastAsia="Batang"/>
                <w:b/>
                <w:bCs/>
                <w:sz w:val="20"/>
                <w:szCs w:val="20"/>
              </w:rPr>
            </w:pPr>
            <w:r w:rsidRPr="0031547B">
              <w:rPr>
                <w:b/>
                <w:bCs/>
                <w:sz w:val="20"/>
                <w:szCs w:val="20"/>
              </w:rPr>
              <w:t>187,5</w:t>
            </w:r>
          </w:p>
        </w:tc>
      </w:tr>
      <w:tr w:rsidR="00844C07" w:rsidRPr="00A93213" w:rsidTr="00844C07">
        <w:trPr>
          <w:trHeight w:val="300"/>
        </w:trPr>
        <w:tc>
          <w:tcPr>
            <w:tcW w:w="2880" w:type="dxa"/>
            <w:tcBorders>
              <w:top w:val="single" w:sz="4" w:space="0" w:color="auto"/>
              <w:left w:val="single" w:sz="4" w:space="0" w:color="auto"/>
              <w:bottom w:val="single" w:sz="4" w:space="0" w:color="auto"/>
              <w:right w:val="single" w:sz="4" w:space="0" w:color="auto"/>
            </w:tcBorders>
            <w:vAlign w:val="center"/>
            <w:hideMark/>
          </w:tcPr>
          <w:p w:rsidR="00844C07" w:rsidRPr="0031547B" w:rsidRDefault="00844C07">
            <w:pPr>
              <w:rPr>
                <w:rFonts w:eastAsia="Batang"/>
                <w:b/>
                <w:bCs/>
                <w:color w:val="000000"/>
                <w:sz w:val="20"/>
                <w:szCs w:val="20"/>
              </w:rPr>
            </w:pPr>
            <w:r w:rsidRPr="0031547B">
              <w:rPr>
                <w:b/>
                <w:bCs/>
                <w:color w:val="000000"/>
                <w:sz w:val="20"/>
                <w:szCs w:val="20"/>
              </w:rPr>
              <w:t>1. Собственные доходы</w:t>
            </w:r>
          </w:p>
        </w:tc>
        <w:tc>
          <w:tcPr>
            <w:tcW w:w="1620" w:type="dxa"/>
            <w:tcBorders>
              <w:top w:val="single" w:sz="4" w:space="0" w:color="auto"/>
              <w:left w:val="single" w:sz="4" w:space="0" w:color="auto"/>
              <w:bottom w:val="single" w:sz="4" w:space="0" w:color="auto"/>
              <w:right w:val="single" w:sz="4" w:space="0" w:color="auto"/>
            </w:tcBorders>
            <w:vAlign w:val="center"/>
            <w:hideMark/>
          </w:tcPr>
          <w:p w:rsidR="00844C07" w:rsidRPr="00A93213" w:rsidRDefault="0031547B" w:rsidP="0031700D">
            <w:pPr>
              <w:jc w:val="center"/>
              <w:rPr>
                <w:rFonts w:eastAsia="Batang"/>
                <w:b/>
                <w:bCs/>
                <w:sz w:val="20"/>
                <w:szCs w:val="20"/>
                <w:highlight w:val="yellow"/>
              </w:rPr>
            </w:pPr>
            <w:r w:rsidRPr="0031547B">
              <w:rPr>
                <w:b/>
                <w:bCs/>
                <w:sz w:val="20"/>
                <w:szCs w:val="20"/>
              </w:rPr>
              <w:t>126 236 537,3</w:t>
            </w:r>
          </w:p>
        </w:tc>
        <w:tc>
          <w:tcPr>
            <w:tcW w:w="1260" w:type="dxa"/>
            <w:tcBorders>
              <w:top w:val="single" w:sz="4" w:space="0" w:color="auto"/>
              <w:left w:val="single" w:sz="4" w:space="0" w:color="auto"/>
              <w:bottom w:val="single" w:sz="4" w:space="0" w:color="auto"/>
              <w:right w:val="single" w:sz="4" w:space="0" w:color="auto"/>
            </w:tcBorders>
            <w:noWrap/>
            <w:vAlign w:val="center"/>
            <w:hideMark/>
          </w:tcPr>
          <w:p w:rsidR="00844C07" w:rsidRPr="0031547B" w:rsidRDefault="0031547B" w:rsidP="004572B8">
            <w:pPr>
              <w:jc w:val="center"/>
              <w:rPr>
                <w:rFonts w:eastAsia="Batang"/>
                <w:b/>
                <w:bCs/>
                <w:sz w:val="20"/>
                <w:szCs w:val="20"/>
              </w:rPr>
            </w:pPr>
            <w:r w:rsidRPr="0031547B">
              <w:rPr>
                <w:b/>
                <w:bCs/>
                <w:sz w:val="20"/>
                <w:szCs w:val="20"/>
              </w:rPr>
              <w:t>94,3</w:t>
            </w:r>
          </w:p>
        </w:tc>
        <w:tc>
          <w:tcPr>
            <w:tcW w:w="1620" w:type="dxa"/>
            <w:tcBorders>
              <w:top w:val="single" w:sz="4" w:space="0" w:color="auto"/>
              <w:left w:val="single" w:sz="4" w:space="0" w:color="auto"/>
              <w:bottom w:val="single" w:sz="4" w:space="0" w:color="auto"/>
              <w:right w:val="single" w:sz="4" w:space="0" w:color="auto"/>
            </w:tcBorders>
            <w:vAlign w:val="center"/>
            <w:hideMark/>
          </w:tcPr>
          <w:p w:rsidR="00844C07" w:rsidRPr="00A93213" w:rsidRDefault="0031547B">
            <w:pPr>
              <w:ind w:hanging="108"/>
              <w:jc w:val="center"/>
              <w:rPr>
                <w:rFonts w:eastAsia="Batang"/>
                <w:b/>
                <w:bCs/>
                <w:sz w:val="20"/>
                <w:szCs w:val="20"/>
                <w:highlight w:val="yellow"/>
              </w:rPr>
            </w:pPr>
            <w:r w:rsidRPr="0031547B">
              <w:rPr>
                <w:b/>
                <w:bCs/>
                <w:sz w:val="20"/>
                <w:szCs w:val="20"/>
              </w:rPr>
              <w:t>241 799 849,3</w:t>
            </w:r>
          </w:p>
        </w:tc>
        <w:tc>
          <w:tcPr>
            <w:tcW w:w="1260" w:type="dxa"/>
            <w:tcBorders>
              <w:top w:val="single" w:sz="4" w:space="0" w:color="auto"/>
              <w:left w:val="single" w:sz="4" w:space="0" w:color="auto"/>
              <w:bottom w:val="single" w:sz="4" w:space="0" w:color="auto"/>
              <w:right w:val="single" w:sz="4" w:space="0" w:color="auto"/>
            </w:tcBorders>
            <w:noWrap/>
            <w:vAlign w:val="center"/>
            <w:hideMark/>
          </w:tcPr>
          <w:p w:rsidR="00844C07" w:rsidRPr="0031547B" w:rsidRDefault="004572B8">
            <w:pPr>
              <w:jc w:val="center"/>
              <w:rPr>
                <w:rFonts w:eastAsia="Batang"/>
                <w:b/>
                <w:bCs/>
                <w:sz w:val="20"/>
                <w:szCs w:val="20"/>
              </w:rPr>
            </w:pPr>
            <w:r w:rsidRPr="0031547B">
              <w:rPr>
                <w:b/>
                <w:bCs/>
                <w:sz w:val="20"/>
                <w:szCs w:val="20"/>
              </w:rPr>
              <w:t>96,3</w:t>
            </w:r>
          </w:p>
        </w:tc>
        <w:tc>
          <w:tcPr>
            <w:tcW w:w="1218" w:type="dxa"/>
            <w:tcBorders>
              <w:top w:val="single" w:sz="4" w:space="0" w:color="auto"/>
              <w:left w:val="single" w:sz="4" w:space="0" w:color="auto"/>
              <w:bottom w:val="single" w:sz="4" w:space="0" w:color="auto"/>
              <w:right w:val="single" w:sz="4" w:space="0" w:color="auto"/>
            </w:tcBorders>
            <w:vAlign w:val="center"/>
            <w:hideMark/>
          </w:tcPr>
          <w:p w:rsidR="00844C07" w:rsidRPr="0031547B" w:rsidRDefault="0031547B" w:rsidP="0031700D">
            <w:pPr>
              <w:jc w:val="center"/>
              <w:rPr>
                <w:rFonts w:eastAsia="Batang"/>
                <w:b/>
                <w:bCs/>
                <w:sz w:val="20"/>
                <w:szCs w:val="20"/>
              </w:rPr>
            </w:pPr>
            <w:r w:rsidRPr="0031547B">
              <w:rPr>
                <w:b/>
                <w:bCs/>
                <w:sz w:val="20"/>
                <w:szCs w:val="20"/>
              </w:rPr>
              <w:t>191,6</w:t>
            </w:r>
          </w:p>
        </w:tc>
      </w:tr>
      <w:tr w:rsidR="00844C07" w:rsidRPr="00A93213" w:rsidTr="00844C07">
        <w:trPr>
          <w:trHeight w:val="300"/>
        </w:trPr>
        <w:tc>
          <w:tcPr>
            <w:tcW w:w="2880" w:type="dxa"/>
            <w:tcBorders>
              <w:top w:val="single" w:sz="4" w:space="0" w:color="auto"/>
              <w:left w:val="single" w:sz="4" w:space="0" w:color="auto"/>
              <w:bottom w:val="single" w:sz="4" w:space="0" w:color="auto"/>
              <w:right w:val="single" w:sz="4" w:space="0" w:color="auto"/>
            </w:tcBorders>
            <w:vAlign w:val="center"/>
            <w:hideMark/>
          </w:tcPr>
          <w:p w:rsidR="00844C07" w:rsidRPr="0031547B" w:rsidRDefault="00844C07">
            <w:pPr>
              <w:rPr>
                <w:rFonts w:eastAsia="Batang"/>
                <w:color w:val="000000"/>
                <w:sz w:val="20"/>
                <w:szCs w:val="20"/>
              </w:rPr>
            </w:pPr>
            <w:r w:rsidRPr="0031547B">
              <w:rPr>
                <w:color w:val="000000"/>
                <w:sz w:val="20"/>
                <w:szCs w:val="20"/>
              </w:rPr>
              <w:t>1.1. Налоговые доходы</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844C07" w:rsidRPr="00A93213" w:rsidRDefault="0031547B" w:rsidP="0031700D">
            <w:pPr>
              <w:jc w:val="center"/>
              <w:rPr>
                <w:rFonts w:eastAsia="Batang"/>
                <w:bCs/>
                <w:sz w:val="20"/>
                <w:szCs w:val="20"/>
                <w:highlight w:val="yellow"/>
              </w:rPr>
            </w:pPr>
            <w:r w:rsidRPr="0031547B">
              <w:rPr>
                <w:bCs/>
                <w:sz w:val="20"/>
                <w:szCs w:val="20"/>
              </w:rPr>
              <w:t>115 476 152,3</w:t>
            </w:r>
          </w:p>
        </w:tc>
        <w:tc>
          <w:tcPr>
            <w:tcW w:w="1260" w:type="dxa"/>
            <w:tcBorders>
              <w:top w:val="single" w:sz="4" w:space="0" w:color="auto"/>
              <w:left w:val="single" w:sz="4" w:space="0" w:color="auto"/>
              <w:bottom w:val="single" w:sz="4" w:space="0" w:color="auto"/>
              <w:right w:val="single" w:sz="4" w:space="0" w:color="auto"/>
            </w:tcBorders>
            <w:noWrap/>
            <w:vAlign w:val="center"/>
            <w:hideMark/>
          </w:tcPr>
          <w:p w:rsidR="00844C07" w:rsidRPr="0031547B" w:rsidRDefault="0031547B" w:rsidP="00190751">
            <w:pPr>
              <w:jc w:val="center"/>
              <w:rPr>
                <w:rFonts w:eastAsia="Batang"/>
                <w:bCs/>
                <w:sz w:val="20"/>
                <w:szCs w:val="20"/>
              </w:rPr>
            </w:pPr>
            <w:r w:rsidRPr="0031547B">
              <w:rPr>
                <w:bCs/>
                <w:sz w:val="20"/>
                <w:szCs w:val="20"/>
              </w:rPr>
              <w:t>86,3</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844C07" w:rsidRPr="00A93213" w:rsidRDefault="0031547B">
            <w:pPr>
              <w:ind w:hanging="108"/>
              <w:jc w:val="center"/>
              <w:rPr>
                <w:rFonts w:eastAsia="Batang"/>
                <w:bCs/>
                <w:sz w:val="20"/>
                <w:szCs w:val="20"/>
                <w:highlight w:val="yellow"/>
              </w:rPr>
            </w:pPr>
            <w:r w:rsidRPr="0031547B">
              <w:rPr>
                <w:bCs/>
                <w:sz w:val="20"/>
                <w:szCs w:val="20"/>
              </w:rPr>
              <w:t>234 874 182,1</w:t>
            </w:r>
          </w:p>
        </w:tc>
        <w:tc>
          <w:tcPr>
            <w:tcW w:w="1260" w:type="dxa"/>
            <w:tcBorders>
              <w:top w:val="single" w:sz="4" w:space="0" w:color="auto"/>
              <w:left w:val="single" w:sz="4" w:space="0" w:color="auto"/>
              <w:bottom w:val="single" w:sz="4" w:space="0" w:color="auto"/>
              <w:right w:val="single" w:sz="4" w:space="0" w:color="auto"/>
            </w:tcBorders>
            <w:noWrap/>
            <w:vAlign w:val="center"/>
            <w:hideMark/>
          </w:tcPr>
          <w:p w:rsidR="00844C07" w:rsidRPr="0031547B" w:rsidRDefault="0031547B" w:rsidP="004572B8">
            <w:pPr>
              <w:jc w:val="center"/>
              <w:rPr>
                <w:rFonts w:eastAsia="Batang"/>
                <w:bCs/>
                <w:sz w:val="20"/>
                <w:szCs w:val="20"/>
              </w:rPr>
            </w:pPr>
            <w:r w:rsidRPr="0031547B">
              <w:rPr>
                <w:bCs/>
                <w:sz w:val="20"/>
                <w:szCs w:val="20"/>
              </w:rPr>
              <w:t>93,5</w:t>
            </w:r>
          </w:p>
        </w:tc>
        <w:tc>
          <w:tcPr>
            <w:tcW w:w="1218" w:type="dxa"/>
            <w:tcBorders>
              <w:top w:val="single" w:sz="4" w:space="0" w:color="auto"/>
              <w:left w:val="single" w:sz="4" w:space="0" w:color="auto"/>
              <w:bottom w:val="single" w:sz="4" w:space="0" w:color="auto"/>
              <w:right w:val="single" w:sz="4" w:space="0" w:color="auto"/>
            </w:tcBorders>
            <w:vAlign w:val="center"/>
            <w:hideMark/>
          </w:tcPr>
          <w:p w:rsidR="00844C07" w:rsidRPr="0031547B" w:rsidRDefault="0031547B" w:rsidP="0031700D">
            <w:pPr>
              <w:jc w:val="center"/>
              <w:rPr>
                <w:rFonts w:eastAsia="Batang"/>
                <w:bCs/>
                <w:sz w:val="20"/>
                <w:szCs w:val="20"/>
              </w:rPr>
            </w:pPr>
            <w:r w:rsidRPr="0031547B">
              <w:rPr>
                <w:bCs/>
                <w:sz w:val="20"/>
                <w:szCs w:val="20"/>
              </w:rPr>
              <w:t>203,4</w:t>
            </w:r>
          </w:p>
        </w:tc>
      </w:tr>
      <w:tr w:rsidR="00844C07" w:rsidRPr="00A93213" w:rsidTr="00844C07">
        <w:trPr>
          <w:trHeight w:val="300"/>
        </w:trPr>
        <w:tc>
          <w:tcPr>
            <w:tcW w:w="2880" w:type="dxa"/>
            <w:tcBorders>
              <w:top w:val="single" w:sz="4" w:space="0" w:color="auto"/>
              <w:left w:val="single" w:sz="4" w:space="0" w:color="auto"/>
              <w:bottom w:val="single" w:sz="4" w:space="0" w:color="auto"/>
              <w:right w:val="single" w:sz="4" w:space="0" w:color="auto"/>
            </w:tcBorders>
            <w:vAlign w:val="center"/>
            <w:hideMark/>
          </w:tcPr>
          <w:p w:rsidR="00844C07" w:rsidRPr="0031547B" w:rsidRDefault="00844C07">
            <w:pPr>
              <w:rPr>
                <w:rFonts w:eastAsia="Batang"/>
                <w:color w:val="000000"/>
                <w:sz w:val="20"/>
                <w:szCs w:val="20"/>
              </w:rPr>
            </w:pPr>
            <w:r w:rsidRPr="0031547B">
              <w:rPr>
                <w:color w:val="000000"/>
                <w:sz w:val="20"/>
                <w:szCs w:val="20"/>
              </w:rPr>
              <w:t>1.2. Неналоговые доходы</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844C07" w:rsidRPr="00A93213" w:rsidRDefault="0031547B">
            <w:pPr>
              <w:jc w:val="center"/>
              <w:rPr>
                <w:rFonts w:eastAsia="Batang"/>
                <w:bCs/>
                <w:sz w:val="20"/>
                <w:szCs w:val="20"/>
                <w:highlight w:val="yellow"/>
              </w:rPr>
            </w:pPr>
            <w:r w:rsidRPr="0031547B">
              <w:rPr>
                <w:bCs/>
                <w:sz w:val="20"/>
                <w:szCs w:val="20"/>
              </w:rPr>
              <w:t>10 760 385,0</w:t>
            </w:r>
          </w:p>
        </w:tc>
        <w:tc>
          <w:tcPr>
            <w:tcW w:w="1260" w:type="dxa"/>
            <w:tcBorders>
              <w:top w:val="single" w:sz="4" w:space="0" w:color="auto"/>
              <w:left w:val="single" w:sz="4" w:space="0" w:color="auto"/>
              <w:bottom w:val="single" w:sz="4" w:space="0" w:color="auto"/>
              <w:right w:val="single" w:sz="4" w:space="0" w:color="auto"/>
            </w:tcBorders>
            <w:noWrap/>
            <w:vAlign w:val="center"/>
            <w:hideMark/>
          </w:tcPr>
          <w:p w:rsidR="00844C07" w:rsidRPr="0031547B" w:rsidRDefault="0031547B">
            <w:pPr>
              <w:jc w:val="center"/>
              <w:rPr>
                <w:rFonts w:eastAsia="Batang"/>
                <w:bCs/>
                <w:sz w:val="20"/>
                <w:szCs w:val="20"/>
              </w:rPr>
            </w:pPr>
            <w:r w:rsidRPr="0031547B">
              <w:rPr>
                <w:bCs/>
                <w:sz w:val="20"/>
                <w:szCs w:val="20"/>
              </w:rPr>
              <w:t>8,0</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844C07" w:rsidRPr="00A93213" w:rsidRDefault="0031547B">
            <w:pPr>
              <w:jc w:val="center"/>
              <w:rPr>
                <w:rFonts w:eastAsia="Batang"/>
                <w:bCs/>
                <w:sz w:val="20"/>
                <w:szCs w:val="20"/>
                <w:highlight w:val="yellow"/>
              </w:rPr>
            </w:pPr>
            <w:r w:rsidRPr="0031547B">
              <w:rPr>
                <w:bCs/>
                <w:sz w:val="20"/>
                <w:szCs w:val="20"/>
              </w:rPr>
              <w:t>6 925 667,2</w:t>
            </w:r>
          </w:p>
        </w:tc>
        <w:tc>
          <w:tcPr>
            <w:tcW w:w="1260" w:type="dxa"/>
            <w:tcBorders>
              <w:top w:val="single" w:sz="4" w:space="0" w:color="auto"/>
              <w:left w:val="single" w:sz="4" w:space="0" w:color="auto"/>
              <w:bottom w:val="single" w:sz="4" w:space="0" w:color="auto"/>
              <w:right w:val="single" w:sz="4" w:space="0" w:color="auto"/>
            </w:tcBorders>
            <w:noWrap/>
            <w:vAlign w:val="center"/>
            <w:hideMark/>
          </w:tcPr>
          <w:p w:rsidR="00844C07" w:rsidRPr="0031547B" w:rsidRDefault="0031547B">
            <w:pPr>
              <w:jc w:val="center"/>
              <w:rPr>
                <w:rFonts w:eastAsia="Batang"/>
                <w:bCs/>
                <w:sz w:val="20"/>
                <w:szCs w:val="20"/>
              </w:rPr>
            </w:pPr>
            <w:r w:rsidRPr="0031547B">
              <w:rPr>
                <w:bCs/>
                <w:sz w:val="20"/>
                <w:szCs w:val="20"/>
              </w:rPr>
              <w:t>2,8</w:t>
            </w:r>
          </w:p>
        </w:tc>
        <w:tc>
          <w:tcPr>
            <w:tcW w:w="1218" w:type="dxa"/>
            <w:tcBorders>
              <w:top w:val="single" w:sz="4" w:space="0" w:color="auto"/>
              <w:left w:val="single" w:sz="4" w:space="0" w:color="auto"/>
              <w:bottom w:val="single" w:sz="4" w:space="0" w:color="auto"/>
              <w:right w:val="single" w:sz="4" w:space="0" w:color="auto"/>
            </w:tcBorders>
            <w:vAlign w:val="center"/>
            <w:hideMark/>
          </w:tcPr>
          <w:p w:rsidR="00844C07" w:rsidRPr="0031547B" w:rsidRDefault="0031547B">
            <w:pPr>
              <w:jc w:val="center"/>
              <w:rPr>
                <w:rFonts w:eastAsia="Batang"/>
                <w:bCs/>
                <w:sz w:val="20"/>
                <w:szCs w:val="20"/>
              </w:rPr>
            </w:pPr>
            <w:r w:rsidRPr="0031547B">
              <w:rPr>
                <w:bCs/>
                <w:sz w:val="20"/>
                <w:szCs w:val="20"/>
              </w:rPr>
              <w:t>64,4</w:t>
            </w:r>
          </w:p>
        </w:tc>
      </w:tr>
      <w:tr w:rsidR="00844C07" w:rsidRPr="00A93213" w:rsidTr="00844C07">
        <w:trPr>
          <w:trHeight w:val="300"/>
        </w:trPr>
        <w:tc>
          <w:tcPr>
            <w:tcW w:w="2880" w:type="dxa"/>
            <w:tcBorders>
              <w:top w:val="single" w:sz="4" w:space="0" w:color="auto"/>
              <w:left w:val="single" w:sz="4" w:space="0" w:color="auto"/>
              <w:bottom w:val="single" w:sz="4" w:space="0" w:color="auto"/>
              <w:right w:val="single" w:sz="4" w:space="0" w:color="auto"/>
            </w:tcBorders>
            <w:vAlign w:val="center"/>
            <w:hideMark/>
          </w:tcPr>
          <w:p w:rsidR="00844C07" w:rsidRPr="0031547B" w:rsidRDefault="00844C07">
            <w:pPr>
              <w:rPr>
                <w:rFonts w:eastAsia="Batang"/>
                <w:b/>
                <w:bCs/>
                <w:sz w:val="20"/>
                <w:szCs w:val="20"/>
              </w:rPr>
            </w:pPr>
            <w:r w:rsidRPr="0031547B">
              <w:rPr>
                <w:b/>
                <w:bCs/>
                <w:sz w:val="20"/>
                <w:szCs w:val="20"/>
              </w:rPr>
              <w:t xml:space="preserve">2. Безвозмездные поступления  </w:t>
            </w:r>
          </w:p>
        </w:tc>
        <w:tc>
          <w:tcPr>
            <w:tcW w:w="1620" w:type="dxa"/>
            <w:tcBorders>
              <w:top w:val="single" w:sz="4" w:space="0" w:color="auto"/>
              <w:left w:val="single" w:sz="4" w:space="0" w:color="auto"/>
              <w:bottom w:val="single" w:sz="4" w:space="0" w:color="auto"/>
              <w:right w:val="single" w:sz="4" w:space="0" w:color="auto"/>
            </w:tcBorders>
            <w:vAlign w:val="center"/>
            <w:hideMark/>
          </w:tcPr>
          <w:p w:rsidR="00844C07" w:rsidRPr="00A93213" w:rsidRDefault="0031547B">
            <w:pPr>
              <w:jc w:val="center"/>
              <w:rPr>
                <w:rFonts w:eastAsia="Batang"/>
                <w:b/>
                <w:sz w:val="20"/>
                <w:szCs w:val="20"/>
                <w:highlight w:val="yellow"/>
              </w:rPr>
            </w:pPr>
            <w:r w:rsidRPr="0031547B">
              <w:rPr>
                <w:b/>
                <w:sz w:val="20"/>
                <w:szCs w:val="20"/>
              </w:rPr>
              <w:t>7 654 097,6</w:t>
            </w:r>
          </w:p>
        </w:tc>
        <w:tc>
          <w:tcPr>
            <w:tcW w:w="1260" w:type="dxa"/>
            <w:tcBorders>
              <w:top w:val="single" w:sz="4" w:space="0" w:color="auto"/>
              <w:left w:val="single" w:sz="4" w:space="0" w:color="auto"/>
              <w:bottom w:val="single" w:sz="4" w:space="0" w:color="auto"/>
              <w:right w:val="single" w:sz="4" w:space="0" w:color="auto"/>
            </w:tcBorders>
            <w:noWrap/>
            <w:vAlign w:val="center"/>
            <w:hideMark/>
          </w:tcPr>
          <w:p w:rsidR="00844C07" w:rsidRPr="0031547B" w:rsidRDefault="00844C07" w:rsidP="004572B8">
            <w:pPr>
              <w:jc w:val="center"/>
              <w:rPr>
                <w:rFonts w:eastAsia="Batang"/>
                <w:b/>
                <w:bCs/>
                <w:sz w:val="20"/>
                <w:szCs w:val="20"/>
              </w:rPr>
            </w:pPr>
            <w:r w:rsidRPr="0031547B">
              <w:rPr>
                <w:b/>
                <w:bCs/>
                <w:sz w:val="20"/>
                <w:szCs w:val="20"/>
              </w:rPr>
              <w:t>5,</w:t>
            </w:r>
            <w:r w:rsidR="0031547B" w:rsidRPr="0031547B">
              <w:rPr>
                <w:b/>
                <w:bCs/>
                <w:sz w:val="20"/>
                <w:szCs w:val="20"/>
              </w:rPr>
              <w:t>7</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844C07" w:rsidRPr="00A93213" w:rsidRDefault="0031547B">
            <w:pPr>
              <w:jc w:val="center"/>
              <w:rPr>
                <w:rFonts w:eastAsia="Batang"/>
                <w:b/>
                <w:sz w:val="20"/>
                <w:szCs w:val="20"/>
                <w:highlight w:val="yellow"/>
              </w:rPr>
            </w:pPr>
            <w:r w:rsidRPr="0031547B">
              <w:rPr>
                <w:b/>
                <w:sz w:val="20"/>
                <w:szCs w:val="20"/>
              </w:rPr>
              <w:t>9 282 571,5</w:t>
            </w:r>
          </w:p>
        </w:tc>
        <w:tc>
          <w:tcPr>
            <w:tcW w:w="1260" w:type="dxa"/>
            <w:tcBorders>
              <w:top w:val="single" w:sz="4" w:space="0" w:color="auto"/>
              <w:left w:val="single" w:sz="4" w:space="0" w:color="auto"/>
              <w:bottom w:val="single" w:sz="4" w:space="0" w:color="auto"/>
              <w:right w:val="single" w:sz="4" w:space="0" w:color="auto"/>
            </w:tcBorders>
            <w:noWrap/>
            <w:vAlign w:val="center"/>
            <w:hideMark/>
          </w:tcPr>
          <w:p w:rsidR="00844C07" w:rsidRPr="0031547B" w:rsidRDefault="0031547B">
            <w:pPr>
              <w:jc w:val="center"/>
              <w:rPr>
                <w:rFonts w:eastAsia="Batang"/>
                <w:b/>
                <w:bCs/>
                <w:sz w:val="20"/>
                <w:szCs w:val="20"/>
              </w:rPr>
            </w:pPr>
            <w:r w:rsidRPr="0031547B">
              <w:rPr>
                <w:b/>
                <w:bCs/>
                <w:sz w:val="20"/>
                <w:szCs w:val="20"/>
              </w:rPr>
              <w:t>3,7</w:t>
            </w:r>
          </w:p>
        </w:tc>
        <w:tc>
          <w:tcPr>
            <w:tcW w:w="1218" w:type="dxa"/>
            <w:tcBorders>
              <w:top w:val="single" w:sz="4" w:space="0" w:color="auto"/>
              <w:left w:val="single" w:sz="4" w:space="0" w:color="auto"/>
              <w:bottom w:val="single" w:sz="4" w:space="0" w:color="auto"/>
              <w:right w:val="single" w:sz="4" w:space="0" w:color="auto"/>
            </w:tcBorders>
            <w:vAlign w:val="center"/>
            <w:hideMark/>
          </w:tcPr>
          <w:p w:rsidR="00844C07" w:rsidRPr="0031547B" w:rsidRDefault="0031547B" w:rsidP="00F971C2">
            <w:pPr>
              <w:jc w:val="center"/>
              <w:rPr>
                <w:rFonts w:eastAsia="Batang"/>
                <w:b/>
                <w:bCs/>
                <w:sz w:val="20"/>
                <w:szCs w:val="20"/>
              </w:rPr>
            </w:pPr>
            <w:r w:rsidRPr="0031547B">
              <w:rPr>
                <w:b/>
                <w:bCs/>
                <w:sz w:val="20"/>
                <w:szCs w:val="20"/>
              </w:rPr>
              <w:t>121,3</w:t>
            </w:r>
          </w:p>
        </w:tc>
      </w:tr>
    </w:tbl>
    <w:p w:rsidR="00B05BE5" w:rsidRPr="00DC6664" w:rsidRDefault="00B05BE5" w:rsidP="009846D7">
      <w:pPr>
        <w:ind w:firstLine="709"/>
        <w:jc w:val="both"/>
      </w:pPr>
      <w:r w:rsidRPr="00DC6664">
        <w:lastRenderedPageBreak/>
        <w:t xml:space="preserve">В структуре доходной части консолидированного бюджета </w:t>
      </w:r>
      <w:r w:rsidR="006F2D50" w:rsidRPr="00DC6664">
        <w:rPr>
          <w:szCs w:val="28"/>
        </w:rPr>
        <w:t xml:space="preserve">Ленинградской области </w:t>
      </w:r>
      <w:r w:rsidRPr="00DC6664">
        <w:t>в период 2017-2028 годов основной удельный вес (от 94,</w:t>
      </w:r>
      <w:r w:rsidR="00DC6664" w:rsidRPr="00DC6664">
        <w:t>3</w:t>
      </w:r>
      <w:r w:rsidRPr="00DC6664">
        <w:t xml:space="preserve">% до </w:t>
      </w:r>
      <w:r w:rsidR="00445D8C" w:rsidRPr="00DC6664">
        <w:t>96,3</w:t>
      </w:r>
      <w:r w:rsidRPr="00DC6664">
        <w:t>%) занимают собственные (налоговые и неналоговые) доходы.</w:t>
      </w:r>
    </w:p>
    <w:p w:rsidR="00B05BE5" w:rsidRPr="00DC6664" w:rsidRDefault="00B05BE5" w:rsidP="009846D7">
      <w:pPr>
        <w:ind w:firstLine="709"/>
        <w:jc w:val="both"/>
      </w:pPr>
      <w:r w:rsidRPr="00DC6664">
        <w:t>Доля безвозмездных поступлений в общем объеме доходов снизится с 5,</w:t>
      </w:r>
      <w:r w:rsidR="00DC6664" w:rsidRPr="00DC6664">
        <w:t>7</w:t>
      </w:r>
      <w:r w:rsidRPr="00DC6664">
        <w:t xml:space="preserve">% в 2017 году до </w:t>
      </w:r>
      <w:r w:rsidR="00445D8C" w:rsidRPr="00DC6664">
        <w:t>3,7</w:t>
      </w:r>
      <w:r w:rsidRPr="00DC6664">
        <w:t>% в 2028 году.</w:t>
      </w:r>
    </w:p>
    <w:p w:rsidR="00C21922" w:rsidRPr="001741CD" w:rsidRDefault="00C21922" w:rsidP="009846D7">
      <w:pPr>
        <w:ind w:firstLine="709"/>
        <w:jc w:val="both"/>
        <w:rPr>
          <w:szCs w:val="28"/>
        </w:rPr>
      </w:pPr>
      <w:r w:rsidRPr="001741CD">
        <w:rPr>
          <w:szCs w:val="28"/>
        </w:rPr>
        <w:t>Структура и динамика собственных доходов консолидированного бюджета Ленинградской области за период 2017-2028 годов характеризуется следующими показателями:</w:t>
      </w:r>
    </w:p>
    <w:p w:rsidR="00844C07" w:rsidRPr="001741CD" w:rsidRDefault="00844C07" w:rsidP="00C21922">
      <w:pPr>
        <w:ind w:right="-1"/>
        <w:jc w:val="right"/>
      </w:pPr>
      <w:r w:rsidRPr="001741CD">
        <w:rPr>
          <w:sz w:val="24"/>
        </w:rPr>
        <w:t>тыс.</w:t>
      </w:r>
      <w:r w:rsidR="008D1A73" w:rsidRPr="001741CD">
        <w:rPr>
          <w:sz w:val="24"/>
        </w:rPr>
        <w:t xml:space="preserve"> </w:t>
      </w:r>
      <w:r w:rsidRPr="001741CD">
        <w:rPr>
          <w:sz w:val="24"/>
        </w:rPr>
        <w:t>руб.</w:t>
      </w:r>
    </w:p>
    <w:tbl>
      <w:tblPr>
        <w:tblW w:w="9928" w:type="dxa"/>
        <w:tblInd w:w="103" w:type="dxa"/>
        <w:tblLook w:val="04A0" w:firstRow="1" w:lastRow="0" w:firstColumn="1" w:lastColumn="0" w:noHBand="0" w:noVBand="1"/>
      </w:tblPr>
      <w:tblGrid>
        <w:gridCol w:w="2700"/>
        <w:gridCol w:w="1411"/>
        <w:gridCol w:w="1425"/>
        <w:gridCol w:w="1481"/>
        <w:gridCol w:w="1425"/>
        <w:gridCol w:w="1486"/>
      </w:tblGrid>
      <w:tr w:rsidR="00844C07" w:rsidRPr="00A93213" w:rsidTr="00B3757D">
        <w:trPr>
          <w:trHeight w:val="1200"/>
        </w:trPr>
        <w:tc>
          <w:tcPr>
            <w:tcW w:w="2700" w:type="dxa"/>
            <w:tcBorders>
              <w:top w:val="single" w:sz="4" w:space="0" w:color="auto"/>
              <w:left w:val="single" w:sz="4" w:space="0" w:color="auto"/>
              <w:bottom w:val="single" w:sz="4" w:space="0" w:color="auto"/>
              <w:right w:val="single" w:sz="4" w:space="0" w:color="auto"/>
            </w:tcBorders>
            <w:vAlign w:val="center"/>
            <w:hideMark/>
          </w:tcPr>
          <w:p w:rsidR="00844C07" w:rsidRPr="001741CD" w:rsidRDefault="00844C07">
            <w:pPr>
              <w:jc w:val="center"/>
              <w:rPr>
                <w:rFonts w:eastAsia="Batang"/>
                <w:color w:val="000000"/>
                <w:sz w:val="22"/>
              </w:rPr>
            </w:pPr>
            <w:r w:rsidRPr="001741CD">
              <w:rPr>
                <w:color w:val="000000"/>
                <w:sz w:val="22"/>
              </w:rPr>
              <w:t>Показатель</w:t>
            </w:r>
          </w:p>
        </w:tc>
        <w:tc>
          <w:tcPr>
            <w:tcW w:w="1411" w:type="dxa"/>
            <w:tcBorders>
              <w:top w:val="single" w:sz="4" w:space="0" w:color="auto"/>
              <w:left w:val="nil"/>
              <w:bottom w:val="single" w:sz="4" w:space="0" w:color="auto"/>
              <w:right w:val="single" w:sz="4" w:space="0" w:color="auto"/>
            </w:tcBorders>
            <w:vAlign w:val="center"/>
            <w:hideMark/>
          </w:tcPr>
          <w:p w:rsidR="00844C07" w:rsidRPr="001741CD" w:rsidRDefault="00844C07">
            <w:pPr>
              <w:jc w:val="center"/>
              <w:rPr>
                <w:rFonts w:eastAsia="Batang"/>
                <w:color w:val="000000"/>
                <w:sz w:val="22"/>
              </w:rPr>
            </w:pPr>
            <w:r w:rsidRPr="001741CD">
              <w:rPr>
                <w:color w:val="000000"/>
                <w:sz w:val="22"/>
              </w:rPr>
              <w:t>2017 год</w:t>
            </w:r>
          </w:p>
        </w:tc>
        <w:tc>
          <w:tcPr>
            <w:tcW w:w="1425" w:type="dxa"/>
            <w:tcBorders>
              <w:top w:val="single" w:sz="4" w:space="0" w:color="auto"/>
              <w:left w:val="nil"/>
              <w:bottom w:val="single" w:sz="4" w:space="0" w:color="auto"/>
              <w:right w:val="single" w:sz="4" w:space="0" w:color="auto"/>
            </w:tcBorders>
            <w:vAlign w:val="center"/>
            <w:hideMark/>
          </w:tcPr>
          <w:p w:rsidR="00844C07" w:rsidRPr="001741CD" w:rsidRDefault="00844C07">
            <w:pPr>
              <w:jc w:val="center"/>
              <w:rPr>
                <w:rFonts w:eastAsia="Batang"/>
                <w:color w:val="000000"/>
                <w:sz w:val="22"/>
              </w:rPr>
            </w:pPr>
            <w:r w:rsidRPr="001741CD">
              <w:rPr>
                <w:color w:val="000000"/>
                <w:sz w:val="22"/>
              </w:rPr>
              <w:t xml:space="preserve">Удельный вес в общей сумме </w:t>
            </w:r>
            <w:r w:rsidR="00B3757D" w:rsidRPr="001741CD">
              <w:rPr>
                <w:color w:val="000000"/>
                <w:sz w:val="22"/>
              </w:rPr>
              <w:t xml:space="preserve">собственных </w:t>
            </w:r>
            <w:r w:rsidRPr="001741CD">
              <w:rPr>
                <w:color w:val="000000"/>
                <w:sz w:val="22"/>
              </w:rPr>
              <w:t>доходов</w:t>
            </w:r>
          </w:p>
        </w:tc>
        <w:tc>
          <w:tcPr>
            <w:tcW w:w="1481" w:type="dxa"/>
            <w:tcBorders>
              <w:top w:val="single" w:sz="4" w:space="0" w:color="auto"/>
              <w:left w:val="nil"/>
              <w:bottom w:val="single" w:sz="4" w:space="0" w:color="auto"/>
              <w:right w:val="single" w:sz="4" w:space="0" w:color="auto"/>
            </w:tcBorders>
            <w:vAlign w:val="center"/>
            <w:hideMark/>
          </w:tcPr>
          <w:p w:rsidR="00844C07" w:rsidRPr="001741CD" w:rsidRDefault="00844C07">
            <w:pPr>
              <w:jc w:val="center"/>
              <w:rPr>
                <w:rFonts w:eastAsia="Batang"/>
                <w:color w:val="000000"/>
                <w:sz w:val="22"/>
              </w:rPr>
            </w:pPr>
            <w:r w:rsidRPr="001741CD">
              <w:rPr>
                <w:color w:val="000000"/>
                <w:sz w:val="22"/>
              </w:rPr>
              <w:t>2028 год</w:t>
            </w:r>
          </w:p>
        </w:tc>
        <w:tc>
          <w:tcPr>
            <w:tcW w:w="1425" w:type="dxa"/>
            <w:tcBorders>
              <w:top w:val="single" w:sz="4" w:space="0" w:color="auto"/>
              <w:left w:val="nil"/>
              <w:bottom w:val="single" w:sz="4" w:space="0" w:color="auto"/>
              <w:right w:val="single" w:sz="4" w:space="0" w:color="auto"/>
            </w:tcBorders>
            <w:vAlign w:val="center"/>
            <w:hideMark/>
          </w:tcPr>
          <w:p w:rsidR="00844C07" w:rsidRPr="001741CD" w:rsidRDefault="00844C07">
            <w:pPr>
              <w:jc w:val="center"/>
              <w:rPr>
                <w:rFonts w:eastAsia="Batang"/>
                <w:color w:val="000000"/>
                <w:sz w:val="22"/>
              </w:rPr>
            </w:pPr>
            <w:r w:rsidRPr="001741CD">
              <w:rPr>
                <w:color w:val="000000"/>
                <w:sz w:val="22"/>
              </w:rPr>
              <w:t xml:space="preserve">Удельный вес в общей сумме </w:t>
            </w:r>
            <w:r w:rsidR="00B3757D" w:rsidRPr="001741CD">
              <w:rPr>
                <w:color w:val="000000"/>
                <w:sz w:val="22"/>
              </w:rPr>
              <w:t xml:space="preserve">собственных </w:t>
            </w:r>
            <w:r w:rsidRPr="001741CD">
              <w:rPr>
                <w:color w:val="000000"/>
                <w:sz w:val="22"/>
              </w:rPr>
              <w:t>доходов</w:t>
            </w:r>
          </w:p>
        </w:tc>
        <w:tc>
          <w:tcPr>
            <w:tcW w:w="1486" w:type="dxa"/>
            <w:tcBorders>
              <w:top w:val="single" w:sz="4" w:space="0" w:color="auto"/>
              <w:left w:val="nil"/>
              <w:bottom w:val="single" w:sz="4" w:space="0" w:color="auto"/>
              <w:right w:val="single" w:sz="4" w:space="0" w:color="auto"/>
            </w:tcBorders>
            <w:vAlign w:val="center"/>
            <w:hideMark/>
          </w:tcPr>
          <w:p w:rsidR="00844C07" w:rsidRPr="001741CD" w:rsidRDefault="00844C07">
            <w:pPr>
              <w:jc w:val="center"/>
              <w:rPr>
                <w:rFonts w:eastAsia="Batang"/>
                <w:color w:val="000000"/>
                <w:sz w:val="22"/>
              </w:rPr>
            </w:pPr>
            <w:r w:rsidRPr="001741CD">
              <w:rPr>
                <w:color w:val="000000"/>
                <w:sz w:val="22"/>
              </w:rPr>
              <w:t>Динамика за период 2017-2028 годы</w:t>
            </w:r>
          </w:p>
        </w:tc>
      </w:tr>
      <w:tr w:rsidR="001741CD" w:rsidRPr="00A93213" w:rsidTr="00B3757D">
        <w:trPr>
          <w:trHeight w:val="300"/>
        </w:trPr>
        <w:tc>
          <w:tcPr>
            <w:tcW w:w="2700" w:type="dxa"/>
            <w:tcBorders>
              <w:top w:val="single" w:sz="4" w:space="0" w:color="auto"/>
              <w:left w:val="single" w:sz="4" w:space="0" w:color="auto"/>
              <w:bottom w:val="single" w:sz="4" w:space="0" w:color="auto"/>
              <w:right w:val="nil"/>
            </w:tcBorders>
            <w:vAlign w:val="center"/>
            <w:hideMark/>
          </w:tcPr>
          <w:p w:rsidR="001741CD" w:rsidRPr="001741CD" w:rsidRDefault="001741CD">
            <w:pPr>
              <w:rPr>
                <w:rFonts w:eastAsia="Batang"/>
                <w:b/>
                <w:bCs/>
                <w:color w:val="000000"/>
                <w:sz w:val="20"/>
                <w:szCs w:val="20"/>
              </w:rPr>
            </w:pPr>
            <w:r w:rsidRPr="001741CD">
              <w:rPr>
                <w:b/>
                <w:bCs/>
                <w:color w:val="000000"/>
                <w:sz w:val="20"/>
                <w:szCs w:val="20"/>
              </w:rPr>
              <w:t>Собственные доходы</w:t>
            </w:r>
          </w:p>
        </w:tc>
        <w:tc>
          <w:tcPr>
            <w:tcW w:w="1411" w:type="dxa"/>
            <w:tcBorders>
              <w:top w:val="single" w:sz="4" w:space="0" w:color="auto"/>
              <w:left w:val="single" w:sz="4" w:space="0" w:color="auto"/>
              <w:bottom w:val="single" w:sz="4" w:space="0" w:color="auto"/>
              <w:right w:val="single" w:sz="4" w:space="0" w:color="auto"/>
            </w:tcBorders>
            <w:vAlign w:val="center"/>
            <w:hideMark/>
          </w:tcPr>
          <w:p w:rsidR="001741CD" w:rsidRPr="001741CD" w:rsidRDefault="001741CD" w:rsidP="00BB650E">
            <w:pPr>
              <w:jc w:val="center"/>
              <w:rPr>
                <w:rFonts w:eastAsia="Batang"/>
                <w:b/>
                <w:bCs/>
                <w:sz w:val="20"/>
                <w:szCs w:val="20"/>
              </w:rPr>
            </w:pPr>
            <w:r w:rsidRPr="001741CD">
              <w:rPr>
                <w:b/>
                <w:bCs/>
                <w:sz w:val="20"/>
                <w:szCs w:val="20"/>
              </w:rPr>
              <w:t>126 236 537,3</w:t>
            </w:r>
          </w:p>
        </w:tc>
        <w:tc>
          <w:tcPr>
            <w:tcW w:w="1425" w:type="dxa"/>
            <w:tcBorders>
              <w:top w:val="single" w:sz="4" w:space="0" w:color="auto"/>
              <w:left w:val="nil"/>
              <w:bottom w:val="single" w:sz="4" w:space="0" w:color="auto"/>
              <w:right w:val="single" w:sz="4" w:space="0" w:color="auto"/>
            </w:tcBorders>
            <w:noWrap/>
            <w:vAlign w:val="center"/>
            <w:hideMark/>
          </w:tcPr>
          <w:p w:rsidR="001741CD" w:rsidRPr="001741CD" w:rsidRDefault="001741CD" w:rsidP="00BB650E">
            <w:pPr>
              <w:jc w:val="center"/>
              <w:rPr>
                <w:rFonts w:eastAsia="Batang"/>
                <w:b/>
                <w:bCs/>
                <w:sz w:val="20"/>
                <w:szCs w:val="20"/>
              </w:rPr>
            </w:pPr>
            <w:r w:rsidRPr="001741CD">
              <w:rPr>
                <w:b/>
                <w:bCs/>
                <w:sz w:val="20"/>
                <w:szCs w:val="20"/>
              </w:rPr>
              <w:t>100,0</w:t>
            </w:r>
          </w:p>
        </w:tc>
        <w:tc>
          <w:tcPr>
            <w:tcW w:w="1481" w:type="dxa"/>
            <w:tcBorders>
              <w:top w:val="single" w:sz="4" w:space="0" w:color="auto"/>
              <w:left w:val="nil"/>
              <w:bottom w:val="single" w:sz="4" w:space="0" w:color="auto"/>
              <w:right w:val="single" w:sz="4" w:space="0" w:color="auto"/>
            </w:tcBorders>
            <w:vAlign w:val="center"/>
            <w:hideMark/>
          </w:tcPr>
          <w:p w:rsidR="001741CD" w:rsidRPr="001741CD" w:rsidRDefault="001741CD" w:rsidP="00BB650E">
            <w:pPr>
              <w:jc w:val="center"/>
              <w:rPr>
                <w:rFonts w:eastAsia="Batang"/>
                <w:b/>
                <w:bCs/>
                <w:sz w:val="20"/>
                <w:szCs w:val="20"/>
              </w:rPr>
            </w:pPr>
            <w:r w:rsidRPr="001741CD">
              <w:rPr>
                <w:b/>
                <w:bCs/>
                <w:sz w:val="20"/>
                <w:szCs w:val="20"/>
              </w:rPr>
              <w:t>241799</w:t>
            </w:r>
            <w:r w:rsidRPr="001741CD">
              <w:rPr>
                <w:b/>
                <w:bCs/>
                <w:sz w:val="20"/>
                <w:szCs w:val="20"/>
                <w:lang w:val="en-US"/>
              </w:rPr>
              <w:t> </w:t>
            </w:r>
            <w:r w:rsidRPr="001741CD">
              <w:rPr>
                <w:b/>
                <w:bCs/>
                <w:sz w:val="20"/>
                <w:szCs w:val="20"/>
              </w:rPr>
              <w:t>849,3</w:t>
            </w:r>
          </w:p>
        </w:tc>
        <w:tc>
          <w:tcPr>
            <w:tcW w:w="1425" w:type="dxa"/>
            <w:tcBorders>
              <w:top w:val="single" w:sz="4" w:space="0" w:color="auto"/>
              <w:left w:val="nil"/>
              <w:bottom w:val="single" w:sz="4" w:space="0" w:color="auto"/>
              <w:right w:val="single" w:sz="4" w:space="0" w:color="auto"/>
            </w:tcBorders>
            <w:noWrap/>
            <w:vAlign w:val="center"/>
            <w:hideMark/>
          </w:tcPr>
          <w:p w:rsidR="001741CD" w:rsidRPr="001741CD" w:rsidRDefault="001741CD" w:rsidP="00BB650E">
            <w:pPr>
              <w:jc w:val="center"/>
              <w:rPr>
                <w:rFonts w:eastAsia="Batang"/>
                <w:b/>
                <w:bCs/>
                <w:sz w:val="20"/>
                <w:szCs w:val="20"/>
              </w:rPr>
            </w:pPr>
            <w:r w:rsidRPr="001741CD">
              <w:rPr>
                <w:b/>
                <w:bCs/>
                <w:sz w:val="20"/>
                <w:szCs w:val="20"/>
              </w:rPr>
              <w:t>100,0</w:t>
            </w:r>
          </w:p>
        </w:tc>
        <w:tc>
          <w:tcPr>
            <w:tcW w:w="1486" w:type="dxa"/>
            <w:tcBorders>
              <w:top w:val="single" w:sz="4" w:space="0" w:color="auto"/>
              <w:left w:val="nil"/>
              <w:bottom w:val="single" w:sz="4" w:space="0" w:color="auto"/>
              <w:right w:val="single" w:sz="4" w:space="0" w:color="auto"/>
            </w:tcBorders>
            <w:vAlign w:val="center"/>
            <w:hideMark/>
          </w:tcPr>
          <w:p w:rsidR="001741CD" w:rsidRPr="001741CD" w:rsidRDefault="001741CD" w:rsidP="00BB650E">
            <w:pPr>
              <w:jc w:val="center"/>
              <w:rPr>
                <w:rFonts w:eastAsia="Batang"/>
                <w:b/>
                <w:bCs/>
                <w:sz w:val="20"/>
                <w:szCs w:val="20"/>
              </w:rPr>
            </w:pPr>
            <w:r w:rsidRPr="001741CD">
              <w:rPr>
                <w:b/>
                <w:bCs/>
                <w:sz w:val="20"/>
                <w:szCs w:val="20"/>
              </w:rPr>
              <w:t>191,3</w:t>
            </w:r>
          </w:p>
        </w:tc>
      </w:tr>
      <w:tr w:rsidR="001741CD" w:rsidRPr="00A93213" w:rsidTr="00B3757D">
        <w:trPr>
          <w:trHeight w:val="300"/>
        </w:trPr>
        <w:tc>
          <w:tcPr>
            <w:tcW w:w="2700" w:type="dxa"/>
            <w:tcBorders>
              <w:top w:val="single" w:sz="4" w:space="0" w:color="auto"/>
              <w:left w:val="single" w:sz="4" w:space="0" w:color="auto"/>
              <w:bottom w:val="single" w:sz="4" w:space="0" w:color="auto"/>
              <w:right w:val="nil"/>
            </w:tcBorders>
            <w:vAlign w:val="center"/>
            <w:hideMark/>
          </w:tcPr>
          <w:p w:rsidR="001741CD" w:rsidRPr="001741CD" w:rsidRDefault="001741CD">
            <w:pPr>
              <w:rPr>
                <w:rFonts w:eastAsia="Batang"/>
                <w:color w:val="000000"/>
                <w:sz w:val="20"/>
                <w:szCs w:val="20"/>
              </w:rPr>
            </w:pPr>
            <w:r w:rsidRPr="001741CD">
              <w:rPr>
                <w:color w:val="000000"/>
                <w:sz w:val="20"/>
                <w:szCs w:val="20"/>
              </w:rPr>
              <w:t>Налоговые доходы</w:t>
            </w:r>
          </w:p>
        </w:tc>
        <w:tc>
          <w:tcPr>
            <w:tcW w:w="1411" w:type="dxa"/>
            <w:tcBorders>
              <w:top w:val="single" w:sz="4" w:space="0" w:color="auto"/>
              <w:left w:val="single" w:sz="4" w:space="0" w:color="auto"/>
              <w:bottom w:val="single" w:sz="4" w:space="0" w:color="auto"/>
              <w:right w:val="single" w:sz="4" w:space="0" w:color="auto"/>
            </w:tcBorders>
            <w:noWrap/>
            <w:vAlign w:val="center"/>
            <w:hideMark/>
          </w:tcPr>
          <w:p w:rsidR="001741CD" w:rsidRPr="001741CD" w:rsidRDefault="001741CD" w:rsidP="00BB650E">
            <w:pPr>
              <w:jc w:val="center"/>
              <w:rPr>
                <w:rFonts w:eastAsia="Batang"/>
                <w:b/>
                <w:bCs/>
                <w:sz w:val="20"/>
                <w:szCs w:val="20"/>
              </w:rPr>
            </w:pPr>
            <w:r w:rsidRPr="001741CD">
              <w:rPr>
                <w:b/>
                <w:bCs/>
                <w:sz w:val="20"/>
                <w:szCs w:val="20"/>
              </w:rPr>
              <w:t>115</w:t>
            </w:r>
            <w:r w:rsidRPr="001741CD">
              <w:rPr>
                <w:b/>
                <w:bCs/>
                <w:sz w:val="20"/>
                <w:szCs w:val="20"/>
                <w:lang w:val="en-US"/>
              </w:rPr>
              <w:t> </w:t>
            </w:r>
            <w:r w:rsidRPr="001741CD">
              <w:rPr>
                <w:b/>
                <w:bCs/>
                <w:sz w:val="20"/>
                <w:szCs w:val="20"/>
              </w:rPr>
              <w:t>476</w:t>
            </w:r>
            <w:r w:rsidRPr="001741CD">
              <w:rPr>
                <w:b/>
                <w:bCs/>
                <w:sz w:val="20"/>
                <w:szCs w:val="20"/>
                <w:lang w:val="en-US"/>
              </w:rPr>
              <w:t> </w:t>
            </w:r>
            <w:r w:rsidRPr="001741CD">
              <w:rPr>
                <w:b/>
                <w:bCs/>
                <w:sz w:val="20"/>
                <w:szCs w:val="20"/>
              </w:rPr>
              <w:t>152,3</w:t>
            </w:r>
          </w:p>
        </w:tc>
        <w:tc>
          <w:tcPr>
            <w:tcW w:w="1425" w:type="dxa"/>
            <w:tcBorders>
              <w:top w:val="single" w:sz="4" w:space="0" w:color="auto"/>
              <w:left w:val="nil"/>
              <w:bottom w:val="single" w:sz="4" w:space="0" w:color="auto"/>
              <w:right w:val="single" w:sz="4" w:space="0" w:color="auto"/>
            </w:tcBorders>
            <w:noWrap/>
            <w:vAlign w:val="center"/>
            <w:hideMark/>
          </w:tcPr>
          <w:p w:rsidR="001741CD" w:rsidRPr="001741CD" w:rsidRDefault="001741CD" w:rsidP="00BB650E">
            <w:pPr>
              <w:jc w:val="center"/>
              <w:rPr>
                <w:rFonts w:eastAsia="Batang"/>
                <w:b/>
                <w:bCs/>
                <w:sz w:val="20"/>
                <w:szCs w:val="20"/>
                <w:lang w:val="en-US"/>
              </w:rPr>
            </w:pPr>
            <w:r w:rsidRPr="001741CD">
              <w:rPr>
                <w:b/>
                <w:bCs/>
                <w:sz w:val="20"/>
                <w:szCs w:val="20"/>
                <w:lang w:val="en-US"/>
              </w:rPr>
              <w:t>91</w:t>
            </w:r>
            <w:r w:rsidRPr="001741CD">
              <w:rPr>
                <w:b/>
                <w:bCs/>
                <w:sz w:val="20"/>
                <w:szCs w:val="20"/>
              </w:rPr>
              <w:t>,</w:t>
            </w:r>
            <w:r w:rsidRPr="001741CD">
              <w:rPr>
                <w:b/>
                <w:bCs/>
                <w:sz w:val="20"/>
                <w:szCs w:val="20"/>
                <w:lang w:val="en-US"/>
              </w:rPr>
              <w:t>5</w:t>
            </w:r>
          </w:p>
        </w:tc>
        <w:tc>
          <w:tcPr>
            <w:tcW w:w="1481" w:type="dxa"/>
            <w:tcBorders>
              <w:top w:val="single" w:sz="4" w:space="0" w:color="auto"/>
              <w:left w:val="nil"/>
              <w:bottom w:val="single" w:sz="4" w:space="0" w:color="auto"/>
              <w:right w:val="single" w:sz="4" w:space="0" w:color="auto"/>
            </w:tcBorders>
            <w:noWrap/>
            <w:vAlign w:val="center"/>
            <w:hideMark/>
          </w:tcPr>
          <w:p w:rsidR="001741CD" w:rsidRPr="001741CD" w:rsidRDefault="001741CD" w:rsidP="00BB650E">
            <w:pPr>
              <w:jc w:val="center"/>
              <w:rPr>
                <w:rFonts w:eastAsia="Batang"/>
                <w:b/>
                <w:bCs/>
                <w:sz w:val="20"/>
                <w:szCs w:val="20"/>
              </w:rPr>
            </w:pPr>
            <w:r w:rsidRPr="001741CD">
              <w:rPr>
                <w:b/>
                <w:bCs/>
                <w:sz w:val="20"/>
                <w:szCs w:val="20"/>
              </w:rPr>
              <w:t>234</w:t>
            </w:r>
            <w:r w:rsidRPr="001741CD">
              <w:rPr>
                <w:b/>
                <w:bCs/>
                <w:sz w:val="20"/>
                <w:szCs w:val="20"/>
                <w:lang w:val="en-US"/>
              </w:rPr>
              <w:t> </w:t>
            </w:r>
            <w:r w:rsidRPr="001741CD">
              <w:rPr>
                <w:b/>
                <w:bCs/>
                <w:sz w:val="20"/>
                <w:szCs w:val="20"/>
              </w:rPr>
              <w:t>874</w:t>
            </w:r>
            <w:r w:rsidRPr="001741CD">
              <w:rPr>
                <w:b/>
                <w:bCs/>
                <w:sz w:val="20"/>
                <w:szCs w:val="20"/>
                <w:lang w:val="en-US"/>
              </w:rPr>
              <w:t> </w:t>
            </w:r>
            <w:r w:rsidRPr="001741CD">
              <w:rPr>
                <w:b/>
                <w:bCs/>
                <w:sz w:val="20"/>
                <w:szCs w:val="20"/>
              </w:rPr>
              <w:t>182,1</w:t>
            </w:r>
          </w:p>
        </w:tc>
        <w:tc>
          <w:tcPr>
            <w:tcW w:w="1425" w:type="dxa"/>
            <w:tcBorders>
              <w:top w:val="single" w:sz="4" w:space="0" w:color="auto"/>
              <w:left w:val="nil"/>
              <w:bottom w:val="single" w:sz="4" w:space="0" w:color="auto"/>
              <w:right w:val="single" w:sz="4" w:space="0" w:color="auto"/>
            </w:tcBorders>
            <w:noWrap/>
            <w:vAlign w:val="center"/>
            <w:hideMark/>
          </w:tcPr>
          <w:p w:rsidR="001741CD" w:rsidRPr="001741CD" w:rsidRDefault="001741CD" w:rsidP="00BB650E">
            <w:pPr>
              <w:jc w:val="center"/>
              <w:rPr>
                <w:b/>
                <w:bCs/>
                <w:sz w:val="20"/>
                <w:szCs w:val="20"/>
              </w:rPr>
            </w:pPr>
            <w:r w:rsidRPr="001741CD">
              <w:rPr>
                <w:b/>
                <w:bCs/>
                <w:sz w:val="20"/>
                <w:szCs w:val="20"/>
              </w:rPr>
              <w:t>97,1</w:t>
            </w:r>
          </w:p>
        </w:tc>
        <w:tc>
          <w:tcPr>
            <w:tcW w:w="1486" w:type="dxa"/>
            <w:tcBorders>
              <w:top w:val="single" w:sz="4" w:space="0" w:color="auto"/>
              <w:left w:val="nil"/>
              <w:bottom w:val="single" w:sz="4" w:space="0" w:color="auto"/>
              <w:right w:val="single" w:sz="4" w:space="0" w:color="auto"/>
            </w:tcBorders>
            <w:vAlign w:val="center"/>
            <w:hideMark/>
          </w:tcPr>
          <w:p w:rsidR="001741CD" w:rsidRPr="001741CD" w:rsidRDefault="001741CD" w:rsidP="00BB650E">
            <w:pPr>
              <w:jc w:val="center"/>
              <w:rPr>
                <w:b/>
                <w:bCs/>
                <w:sz w:val="20"/>
                <w:szCs w:val="20"/>
              </w:rPr>
            </w:pPr>
            <w:r w:rsidRPr="001741CD">
              <w:rPr>
                <w:b/>
                <w:bCs/>
                <w:sz w:val="20"/>
                <w:szCs w:val="20"/>
              </w:rPr>
              <w:t>203,4</w:t>
            </w:r>
          </w:p>
        </w:tc>
      </w:tr>
      <w:tr w:rsidR="001741CD" w:rsidRPr="00A93213" w:rsidTr="00B3757D">
        <w:trPr>
          <w:trHeight w:val="300"/>
        </w:trPr>
        <w:tc>
          <w:tcPr>
            <w:tcW w:w="2700" w:type="dxa"/>
            <w:tcBorders>
              <w:top w:val="single" w:sz="4" w:space="0" w:color="auto"/>
              <w:left w:val="single" w:sz="4" w:space="0" w:color="auto"/>
              <w:bottom w:val="single" w:sz="4" w:space="0" w:color="auto"/>
              <w:right w:val="nil"/>
            </w:tcBorders>
            <w:vAlign w:val="center"/>
            <w:hideMark/>
          </w:tcPr>
          <w:p w:rsidR="001741CD" w:rsidRPr="001741CD" w:rsidRDefault="001741CD">
            <w:pPr>
              <w:rPr>
                <w:rFonts w:eastAsia="Batang"/>
                <w:color w:val="000000"/>
                <w:sz w:val="20"/>
                <w:szCs w:val="20"/>
              </w:rPr>
            </w:pPr>
            <w:r w:rsidRPr="001741CD">
              <w:rPr>
                <w:color w:val="000000"/>
                <w:sz w:val="20"/>
                <w:szCs w:val="20"/>
              </w:rPr>
              <w:t>в том числе:</w:t>
            </w:r>
          </w:p>
        </w:tc>
        <w:tc>
          <w:tcPr>
            <w:tcW w:w="1411" w:type="dxa"/>
            <w:tcBorders>
              <w:top w:val="single" w:sz="4" w:space="0" w:color="auto"/>
              <w:left w:val="single" w:sz="4" w:space="0" w:color="auto"/>
              <w:bottom w:val="single" w:sz="4" w:space="0" w:color="auto"/>
              <w:right w:val="single" w:sz="4" w:space="0" w:color="auto"/>
            </w:tcBorders>
            <w:noWrap/>
            <w:vAlign w:val="center"/>
            <w:hideMark/>
          </w:tcPr>
          <w:p w:rsidR="001741CD" w:rsidRPr="001741CD" w:rsidRDefault="001741CD" w:rsidP="00BB650E">
            <w:pPr>
              <w:jc w:val="center"/>
              <w:rPr>
                <w:rFonts w:eastAsia="Batang"/>
                <w:b/>
                <w:bCs/>
                <w:sz w:val="20"/>
                <w:szCs w:val="20"/>
              </w:rPr>
            </w:pPr>
            <w:r w:rsidRPr="001741CD">
              <w:rPr>
                <w:b/>
                <w:bCs/>
                <w:sz w:val="20"/>
                <w:szCs w:val="20"/>
              </w:rPr>
              <w:t> </w:t>
            </w:r>
          </w:p>
        </w:tc>
        <w:tc>
          <w:tcPr>
            <w:tcW w:w="1425" w:type="dxa"/>
            <w:tcBorders>
              <w:top w:val="single" w:sz="4" w:space="0" w:color="auto"/>
              <w:left w:val="nil"/>
              <w:bottom w:val="single" w:sz="4" w:space="0" w:color="auto"/>
              <w:right w:val="single" w:sz="4" w:space="0" w:color="auto"/>
            </w:tcBorders>
            <w:noWrap/>
            <w:vAlign w:val="center"/>
            <w:hideMark/>
          </w:tcPr>
          <w:p w:rsidR="001741CD" w:rsidRPr="001741CD" w:rsidRDefault="001741CD" w:rsidP="00BB650E">
            <w:pPr>
              <w:jc w:val="center"/>
              <w:rPr>
                <w:rFonts w:eastAsia="Batang"/>
                <w:b/>
                <w:bCs/>
                <w:sz w:val="20"/>
                <w:szCs w:val="20"/>
              </w:rPr>
            </w:pPr>
            <w:r w:rsidRPr="001741CD">
              <w:rPr>
                <w:b/>
                <w:bCs/>
                <w:sz w:val="20"/>
                <w:szCs w:val="20"/>
              </w:rPr>
              <w:t> </w:t>
            </w:r>
          </w:p>
        </w:tc>
        <w:tc>
          <w:tcPr>
            <w:tcW w:w="1481" w:type="dxa"/>
            <w:tcBorders>
              <w:top w:val="single" w:sz="4" w:space="0" w:color="auto"/>
              <w:left w:val="nil"/>
              <w:bottom w:val="single" w:sz="4" w:space="0" w:color="auto"/>
              <w:right w:val="single" w:sz="4" w:space="0" w:color="auto"/>
            </w:tcBorders>
            <w:noWrap/>
            <w:vAlign w:val="center"/>
            <w:hideMark/>
          </w:tcPr>
          <w:p w:rsidR="001741CD" w:rsidRPr="001741CD" w:rsidRDefault="001741CD" w:rsidP="00BB650E">
            <w:pPr>
              <w:jc w:val="center"/>
              <w:rPr>
                <w:rFonts w:eastAsia="Batang"/>
                <w:b/>
                <w:bCs/>
                <w:sz w:val="20"/>
                <w:szCs w:val="20"/>
              </w:rPr>
            </w:pPr>
            <w:r w:rsidRPr="001741CD">
              <w:rPr>
                <w:b/>
                <w:bCs/>
                <w:sz w:val="20"/>
                <w:szCs w:val="20"/>
              </w:rPr>
              <w:t> </w:t>
            </w:r>
          </w:p>
        </w:tc>
        <w:tc>
          <w:tcPr>
            <w:tcW w:w="1425" w:type="dxa"/>
            <w:tcBorders>
              <w:top w:val="single" w:sz="4" w:space="0" w:color="auto"/>
              <w:left w:val="nil"/>
              <w:bottom w:val="single" w:sz="4" w:space="0" w:color="auto"/>
              <w:right w:val="single" w:sz="4" w:space="0" w:color="auto"/>
            </w:tcBorders>
            <w:noWrap/>
            <w:vAlign w:val="center"/>
            <w:hideMark/>
          </w:tcPr>
          <w:p w:rsidR="001741CD" w:rsidRPr="001741CD" w:rsidRDefault="001741CD" w:rsidP="00BB650E">
            <w:pPr>
              <w:jc w:val="center"/>
              <w:rPr>
                <w:rFonts w:eastAsia="Batang"/>
                <w:b/>
                <w:bCs/>
                <w:sz w:val="20"/>
                <w:szCs w:val="20"/>
              </w:rPr>
            </w:pPr>
            <w:r w:rsidRPr="001741CD">
              <w:rPr>
                <w:b/>
                <w:bCs/>
                <w:sz w:val="20"/>
                <w:szCs w:val="20"/>
              </w:rPr>
              <w:t> </w:t>
            </w:r>
          </w:p>
        </w:tc>
        <w:tc>
          <w:tcPr>
            <w:tcW w:w="1486" w:type="dxa"/>
            <w:tcBorders>
              <w:top w:val="single" w:sz="4" w:space="0" w:color="auto"/>
              <w:left w:val="nil"/>
              <w:bottom w:val="single" w:sz="4" w:space="0" w:color="auto"/>
              <w:right w:val="single" w:sz="4" w:space="0" w:color="auto"/>
            </w:tcBorders>
            <w:vAlign w:val="center"/>
            <w:hideMark/>
          </w:tcPr>
          <w:p w:rsidR="001741CD" w:rsidRPr="001741CD" w:rsidRDefault="001741CD" w:rsidP="00BB650E">
            <w:pPr>
              <w:jc w:val="center"/>
              <w:rPr>
                <w:rFonts w:eastAsia="Batang"/>
                <w:b/>
                <w:bCs/>
                <w:sz w:val="20"/>
                <w:szCs w:val="20"/>
              </w:rPr>
            </w:pPr>
            <w:r w:rsidRPr="001741CD">
              <w:rPr>
                <w:b/>
                <w:bCs/>
                <w:sz w:val="20"/>
                <w:szCs w:val="20"/>
              </w:rPr>
              <w:t> </w:t>
            </w:r>
          </w:p>
        </w:tc>
      </w:tr>
      <w:tr w:rsidR="001741CD" w:rsidRPr="00A93213" w:rsidTr="00B3757D">
        <w:trPr>
          <w:trHeight w:val="300"/>
        </w:trPr>
        <w:tc>
          <w:tcPr>
            <w:tcW w:w="2700" w:type="dxa"/>
            <w:tcBorders>
              <w:top w:val="single" w:sz="4" w:space="0" w:color="auto"/>
              <w:left w:val="single" w:sz="4" w:space="0" w:color="auto"/>
              <w:bottom w:val="single" w:sz="4" w:space="0" w:color="auto"/>
              <w:right w:val="single" w:sz="4" w:space="0" w:color="auto"/>
            </w:tcBorders>
            <w:vAlign w:val="center"/>
            <w:hideMark/>
          </w:tcPr>
          <w:p w:rsidR="001741CD" w:rsidRPr="001741CD" w:rsidRDefault="001741CD">
            <w:pPr>
              <w:rPr>
                <w:rFonts w:eastAsia="Batang"/>
                <w:iCs/>
                <w:sz w:val="20"/>
                <w:szCs w:val="20"/>
              </w:rPr>
            </w:pPr>
            <w:r w:rsidRPr="001741CD">
              <w:rPr>
                <w:iCs/>
                <w:sz w:val="20"/>
                <w:szCs w:val="20"/>
              </w:rPr>
              <w:t>Налог на прибыль организаций</w:t>
            </w:r>
          </w:p>
        </w:tc>
        <w:tc>
          <w:tcPr>
            <w:tcW w:w="1411" w:type="dxa"/>
            <w:tcBorders>
              <w:top w:val="single" w:sz="4" w:space="0" w:color="auto"/>
              <w:left w:val="nil"/>
              <w:bottom w:val="single" w:sz="4" w:space="0" w:color="auto"/>
              <w:right w:val="single" w:sz="4" w:space="0" w:color="auto"/>
            </w:tcBorders>
            <w:noWrap/>
            <w:vAlign w:val="center"/>
            <w:hideMark/>
          </w:tcPr>
          <w:p w:rsidR="001741CD" w:rsidRPr="001741CD" w:rsidRDefault="001741CD" w:rsidP="00BB650E">
            <w:pPr>
              <w:jc w:val="center"/>
              <w:rPr>
                <w:iCs/>
                <w:sz w:val="20"/>
              </w:rPr>
            </w:pPr>
            <w:r w:rsidRPr="001741CD">
              <w:rPr>
                <w:iCs/>
                <w:sz w:val="20"/>
              </w:rPr>
              <w:t>41</w:t>
            </w:r>
            <w:r w:rsidRPr="001741CD">
              <w:rPr>
                <w:iCs/>
                <w:sz w:val="20"/>
                <w:lang w:val="en-US"/>
              </w:rPr>
              <w:t> </w:t>
            </w:r>
            <w:r w:rsidRPr="001741CD">
              <w:rPr>
                <w:iCs/>
                <w:sz w:val="20"/>
              </w:rPr>
              <w:t>702</w:t>
            </w:r>
            <w:r w:rsidRPr="001741CD">
              <w:rPr>
                <w:iCs/>
                <w:sz w:val="20"/>
                <w:lang w:val="en-US"/>
              </w:rPr>
              <w:t> </w:t>
            </w:r>
            <w:r w:rsidRPr="001741CD">
              <w:rPr>
                <w:iCs/>
                <w:sz w:val="20"/>
              </w:rPr>
              <w:t>695,7</w:t>
            </w:r>
          </w:p>
        </w:tc>
        <w:tc>
          <w:tcPr>
            <w:tcW w:w="1425" w:type="dxa"/>
            <w:tcBorders>
              <w:top w:val="single" w:sz="4" w:space="0" w:color="auto"/>
              <w:left w:val="nil"/>
              <w:bottom w:val="single" w:sz="4" w:space="0" w:color="auto"/>
              <w:right w:val="single" w:sz="4" w:space="0" w:color="auto"/>
            </w:tcBorders>
            <w:noWrap/>
            <w:vAlign w:val="center"/>
            <w:hideMark/>
          </w:tcPr>
          <w:p w:rsidR="001741CD" w:rsidRPr="001741CD" w:rsidRDefault="006F675A" w:rsidP="00BB650E">
            <w:pPr>
              <w:jc w:val="center"/>
              <w:rPr>
                <w:iCs/>
                <w:sz w:val="20"/>
              </w:rPr>
            </w:pPr>
            <w:r>
              <w:rPr>
                <w:iCs/>
                <w:sz w:val="20"/>
              </w:rPr>
              <w:t>33,0</w:t>
            </w:r>
          </w:p>
        </w:tc>
        <w:tc>
          <w:tcPr>
            <w:tcW w:w="1481" w:type="dxa"/>
            <w:tcBorders>
              <w:top w:val="single" w:sz="4" w:space="0" w:color="auto"/>
              <w:left w:val="nil"/>
              <w:bottom w:val="single" w:sz="4" w:space="0" w:color="auto"/>
              <w:right w:val="single" w:sz="4" w:space="0" w:color="auto"/>
            </w:tcBorders>
            <w:noWrap/>
            <w:vAlign w:val="center"/>
            <w:hideMark/>
          </w:tcPr>
          <w:p w:rsidR="001741CD" w:rsidRPr="001741CD" w:rsidRDefault="001741CD" w:rsidP="00BB650E">
            <w:pPr>
              <w:jc w:val="center"/>
              <w:rPr>
                <w:iCs/>
                <w:sz w:val="20"/>
              </w:rPr>
            </w:pPr>
            <w:r w:rsidRPr="001741CD">
              <w:rPr>
                <w:iCs/>
                <w:sz w:val="20"/>
              </w:rPr>
              <w:t>80</w:t>
            </w:r>
            <w:r w:rsidRPr="001741CD">
              <w:rPr>
                <w:iCs/>
                <w:sz w:val="20"/>
                <w:lang w:val="en-US"/>
              </w:rPr>
              <w:t> </w:t>
            </w:r>
            <w:r w:rsidRPr="001741CD">
              <w:rPr>
                <w:iCs/>
                <w:sz w:val="20"/>
              </w:rPr>
              <w:t>113</w:t>
            </w:r>
            <w:r w:rsidRPr="001741CD">
              <w:rPr>
                <w:iCs/>
                <w:sz w:val="20"/>
                <w:lang w:val="en-US"/>
              </w:rPr>
              <w:t> </w:t>
            </w:r>
            <w:r w:rsidRPr="001741CD">
              <w:rPr>
                <w:iCs/>
                <w:sz w:val="20"/>
              </w:rPr>
              <w:t>888,0</w:t>
            </w:r>
          </w:p>
        </w:tc>
        <w:tc>
          <w:tcPr>
            <w:tcW w:w="1425" w:type="dxa"/>
            <w:tcBorders>
              <w:top w:val="single" w:sz="4" w:space="0" w:color="auto"/>
              <w:left w:val="nil"/>
              <w:bottom w:val="single" w:sz="4" w:space="0" w:color="auto"/>
              <w:right w:val="single" w:sz="4" w:space="0" w:color="auto"/>
            </w:tcBorders>
            <w:noWrap/>
            <w:vAlign w:val="center"/>
            <w:hideMark/>
          </w:tcPr>
          <w:p w:rsidR="001741CD" w:rsidRPr="001741CD" w:rsidRDefault="001741CD" w:rsidP="006F675A">
            <w:pPr>
              <w:jc w:val="center"/>
              <w:rPr>
                <w:iCs/>
                <w:sz w:val="20"/>
              </w:rPr>
            </w:pPr>
            <w:r w:rsidRPr="001741CD">
              <w:rPr>
                <w:iCs/>
                <w:sz w:val="20"/>
              </w:rPr>
              <w:t>3</w:t>
            </w:r>
            <w:r w:rsidR="006F675A">
              <w:rPr>
                <w:iCs/>
                <w:sz w:val="20"/>
              </w:rPr>
              <w:t>3</w:t>
            </w:r>
            <w:r w:rsidRPr="001741CD">
              <w:rPr>
                <w:iCs/>
                <w:sz w:val="20"/>
              </w:rPr>
              <w:t>,1</w:t>
            </w:r>
          </w:p>
        </w:tc>
        <w:tc>
          <w:tcPr>
            <w:tcW w:w="1486" w:type="dxa"/>
            <w:tcBorders>
              <w:top w:val="single" w:sz="4" w:space="0" w:color="auto"/>
              <w:left w:val="nil"/>
              <w:bottom w:val="single" w:sz="4" w:space="0" w:color="auto"/>
              <w:right w:val="single" w:sz="4" w:space="0" w:color="auto"/>
            </w:tcBorders>
            <w:vAlign w:val="center"/>
            <w:hideMark/>
          </w:tcPr>
          <w:p w:rsidR="001741CD" w:rsidRPr="001741CD" w:rsidRDefault="001741CD" w:rsidP="00BB650E">
            <w:pPr>
              <w:jc w:val="center"/>
              <w:rPr>
                <w:iCs/>
                <w:sz w:val="20"/>
              </w:rPr>
            </w:pPr>
            <w:r w:rsidRPr="001741CD">
              <w:rPr>
                <w:iCs/>
                <w:sz w:val="20"/>
              </w:rPr>
              <w:t>192,1</w:t>
            </w:r>
          </w:p>
        </w:tc>
      </w:tr>
      <w:tr w:rsidR="001741CD" w:rsidRPr="00A93213" w:rsidTr="00B3757D">
        <w:trPr>
          <w:trHeight w:val="300"/>
        </w:trPr>
        <w:tc>
          <w:tcPr>
            <w:tcW w:w="2700" w:type="dxa"/>
            <w:tcBorders>
              <w:top w:val="single" w:sz="4" w:space="0" w:color="auto"/>
              <w:left w:val="single" w:sz="4" w:space="0" w:color="auto"/>
              <w:bottom w:val="single" w:sz="4" w:space="0" w:color="auto"/>
              <w:right w:val="single" w:sz="4" w:space="0" w:color="auto"/>
            </w:tcBorders>
            <w:vAlign w:val="center"/>
            <w:hideMark/>
          </w:tcPr>
          <w:p w:rsidR="001741CD" w:rsidRPr="001741CD" w:rsidRDefault="001741CD">
            <w:pPr>
              <w:rPr>
                <w:rFonts w:eastAsia="Batang"/>
                <w:iCs/>
                <w:sz w:val="20"/>
                <w:szCs w:val="20"/>
              </w:rPr>
            </w:pPr>
            <w:r w:rsidRPr="001741CD">
              <w:rPr>
                <w:iCs/>
                <w:sz w:val="20"/>
                <w:szCs w:val="20"/>
              </w:rPr>
              <w:t>Налог на доходы физических лиц</w:t>
            </w:r>
          </w:p>
        </w:tc>
        <w:tc>
          <w:tcPr>
            <w:tcW w:w="1411" w:type="dxa"/>
            <w:tcBorders>
              <w:top w:val="single" w:sz="4" w:space="0" w:color="auto"/>
              <w:left w:val="nil"/>
              <w:bottom w:val="single" w:sz="4" w:space="0" w:color="auto"/>
              <w:right w:val="single" w:sz="4" w:space="0" w:color="auto"/>
            </w:tcBorders>
            <w:noWrap/>
            <w:vAlign w:val="center"/>
            <w:hideMark/>
          </w:tcPr>
          <w:p w:rsidR="001741CD" w:rsidRPr="001741CD" w:rsidRDefault="001741CD" w:rsidP="00BB650E">
            <w:pPr>
              <w:jc w:val="center"/>
              <w:rPr>
                <w:iCs/>
                <w:sz w:val="20"/>
              </w:rPr>
            </w:pPr>
            <w:r w:rsidRPr="001741CD">
              <w:rPr>
                <w:iCs/>
                <w:sz w:val="20"/>
              </w:rPr>
              <w:t>38</w:t>
            </w:r>
            <w:r w:rsidRPr="001741CD">
              <w:rPr>
                <w:iCs/>
                <w:sz w:val="20"/>
                <w:lang w:val="en-US"/>
              </w:rPr>
              <w:t> </w:t>
            </w:r>
            <w:r w:rsidRPr="001741CD">
              <w:rPr>
                <w:iCs/>
                <w:sz w:val="20"/>
              </w:rPr>
              <w:t>511</w:t>
            </w:r>
            <w:r w:rsidRPr="001741CD">
              <w:rPr>
                <w:iCs/>
                <w:sz w:val="20"/>
                <w:lang w:val="en-US"/>
              </w:rPr>
              <w:t> </w:t>
            </w:r>
            <w:r w:rsidRPr="001741CD">
              <w:rPr>
                <w:iCs/>
                <w:sz w:val="20"/>
              </w:rPr>
              <w:t>279,3</w:t>
            </w:r>
          </w:p>
        </w:tc>
        <w:tc>
          <w:tcPr>
            <w:tcW w:w="1425" w:type="dxa"/>
            <w:tcBorders>
              <w:top w:val="single" w:sz="4" w:space="0" w:color="auto"/>
              <w:left w:val="nil"/>
              <w:bottom w:val="single" w:sz="4" w:space="0" w:color="auto"/>
              <w:right w:val="single" w:sz="4" w:space="0" w:color="auto"/>
            </w:tcBorders>
            <w:noWrap/>
            <w:vAlign w:val="center"/>
            <w:hideMark/>
          </w:tcPr>
          <w:p w:rsidR="001741CD" w:rsidRPr="001741CD" w:rsidRDefault="006F675A" w:rsidP="00BB650E">
            <w:pPr>
              <w:jc w:val="center"/>
              <w:rPr>
                <w:iCs/>
                <w:sz w:val="20"/>
              </w:rPr>
            </w:pPr>
            <w:r>
              <w:rPr>
                <w:iCs/>
                <w:sz w:val="20"/>
              </w:rPr>
              <w:t>30,5</w:t>
            </w:r>
          </w:p>
        </w:tc>
        <w:tc>
          <w:tcPr>
            <w:tcW w:w="1481" w:type="dxa"/>
            <w:tcBorders>
              <w:top w:val="single" w:sz="4" w:space="0" w:color="auto"/>
              <w:left w:val="nil"/>
              <w:bottom w:val="single" w:sz="4" w:space="0" w:color="auto"/>
              <w:right w:val="single" w:sz="4" w:space="0" w:color="auto"/>
            </w:tcBorders>
            <w:noWrap/>
            <w:vAlign w:val="center"/>
            <w:hideMark/>
          </w:tcPr>
          <w:p w:rsidR="001741CD" w:rsidRPr="001741CD" w:rsidRDefault="001741CD" w:rsidP="00BB650E">
            <w:pPr>
              <w:jc w:val="center"/>
              <w:rPr>
                <w:iCs/>
                <w:sz w:val="20"/>
              </w:rPr>
            </w:pPr>
            <w:r w:rsidRPr="001741CD">
              <w:rPr>
                <w:iCs/>
                <w:sz w:val="20"/>
              </w:rPr>
              <w:t>83 041</w:t>
            </w:r>
            <w:r w:rsidRPr="001741CD">
              <w:rPr>
                <w:iCs/>
                <w:sz w:val="20"/>
                <w:lang w:val="en-US"/>
              </w:rPr>
              <w:t xml:space="preserve"> </w:t>
            </w:r>
            <w:r w:rsidRPr="001741CD">
              <w:rPr>
                <w:iCs/>
                <w:sz w:val="20"/>
              </w:rPr>
              <w:t>162,6</w:t>
            </w:r>
          </w:p>
        </w:tc>
        <w:tc>
          <w:tcPr>
            <w:tcW w:w="1425" w:type="dxa"/>
            <w:tcBorders>
              <w:top w:val="single" w:sz="4" w:space="0" w:color="auto"/>
              <w:left w:val="nil"/>
              <w:bottom w:val="single" w:sz="4" w:space="0" w:color="auto"/>
              <w:right w:val="single" w:sz="4" w:space="0" w:color="auto"/>
            </w:tcBorders>
            <w:noWrap/>
            <w:vAlign w:val="center"/>
            <w:hideMark/>
          </w:tcPr>
          <w:p w:rsidR="001741CD" w:rsidRPr="001741CD" w:rsidRDefault="006F675A" w:rsidP="00BB650E">
            <w:pPr>
              <w:jc w:val="center"/>
              <w:rPr>
                <w:iCs/>
                <w:sz w:val="20"/>
              </w:rPr>
            </w:pPr>
            <w:r>
              <w:rPr>
                <w:iCs/>
                <w:sz w:val="20"/>
              </w:rPr>
              <w:t>34,3</w:t>
            </w:r>
          </w:p>
        </w:tc>
        <w:tc>
          <w:tcPr>
            <w:tcW w:w="1486" w:type="dxa"/>
            <w:tcBorders>
              <w:top w:val="single" w:sz="4" w:space="0" w:color="auto"/>
              <w:left w:val="nil"/>
              <w:bottom w:val="single" w:sz="4" w:space="0" w:color="auto"/>
              <w:right w:val="single" w:sz="4" w:space="0" w:color="auto"/>
            </w:tcBorders>
            <w:vAlign w:val="center"/>
            <w:hideMark/>
          </w:tcPr>
          <w:p w:rsidR="001741CD" w:rsidRPr="001741CD" w:rsidRDefault="001741CD" w:rsidP="00BB650E">
            <w:pPr>
              <w:jc w:val="center"/>
              <w:rPr>
                <w:iCs/>
                <w:sz w:val="20"/>
              </w:rPr>
            </w:pPr>
            <w:r w:rsidRPr="001741CD">
              <w:rPr>
                <w:iCs/>
                <w:sz w:val="20"/>
              </w:rPr>
              <w:t>215,6</w:t>
            </w:r>
          </w:p>
        </w:tc>
      </w:tr>
      <w:tr w:rsidR="001741CD" w:rsidRPr="00A93213" w:rsidTr="00B3757D">
        <w:trPr>
          <w:trHeight w:val="300"/>
        </w:trPr>
        <w:tc>
          <w:tcPr>
            <w:tcW w:w="2700" w:type="dxa"/>
            <w:tcBorders>
              <w:top w:val="single" w:sz="4" w:space="0" w:color="auto"/>
              <w:left w:val="single" w:sz="4" w:space="0" w:color="auto"/>
              <w:bottom w:val="single" w:sz="4" w:space="0" w:color="auto"/>
              <w:right w:val="single" w:sz="4" w:space="0" w:color="auto"/>
            </w:tcBorders>
            <w:vAlign w:val="center"/>
            <w:hideMark/>
          </w:tcPr>
          <w:p w:rsidR="001741CD" w:rsidRPr="001741CD" w:rsidRDefault="001741CD">
            <w:pPr>
              <w:rPr>
                <w:rFonts w:eastAsia="Batang"/>
                <w:iCs/>
                <w:sz w:val="20"/>
                <w:szCs w:val="20"/>
              </w:rPr>
            </w:pPr>
            <w:r w:rsidRPr="001741CD">
              <w:rPr>
                <w:iCs/>
                <w:sz w:val="20"/>
                <w:szCs w:val="20"/>
              </w:rPr>
              <w:t>Налог на имущество организаций</w:t>
            </w:r>
          </w:p>
        </w:tc>
        <w:tc>
          <w:tcPr>
            <w:tcW w:w="1411" w:type="dxa"/>
            <w:tcBorders>
              <w:top w:val="single" w:sz="4" w:space="0" w:color="auto"/>
              <w:left w:val="nil"/>
              <w:bottom w:val="single" w:sz="4" w:space="0" w:color="auto"/>
              <w:right w:val="single" w:sz="4" w:space="0" w:color="auto"/>
            </w:tcBorders>
            <w:noWrap/>
            <w:vAlign w:val="center"/>
            <w:hideMark/>
          </w:tcPr>
          <w:p w:rsidR="001741CD" w:rsidRPr="001741CD" w:rsidRDefault="006F675A" w:rsidP="00BB650E">
            <w:pPr>
              <w:jc w:val="center"/>
              <w:rPr>
                <w:iCs/>
                <w:sz w:val="20"/>
              </w:rPr>
            </w:pPr>
            <w:r>
              <w:rPr>
                <w:iCs/>
                <w:sz w:val="20"/>
              </w:rPr>
              <w:t>16 161 255,7</w:t>
            </w:r>
          </w:p>
        </w:tc>
        <w:tc>
          <w:tcPr>
            <w:tcW w:w="1425" w:type="dxa"/>
            <w:tcBorders>
              <w:top w:val="single" w:sz="4" w:space="0" w:color="auto"/>
              <w:left w:val="nil"/>
              <w:bottom w:val="single" w:sz="4" w:space="0" w:color="auto"/>
              <w:right w:val="single" w:sz="4" w:space="0" w:color="auto"/>
            </w:tcBorders>
            <w:noWrap/>
            <w:vAlign w:val="center"/>
            <w:hideMark/>
          </w:tcPr>
          <w:p w:rsidR="001741CD" w:rsidRPr="001741CD" w:rsidRDefault="006F675A" w:rsidP="00BB650E">
            <w:pPr>
              <w:jc w:val="center"/>
              <w:rPr>
                <w:iCs/>
                <w:sz w:val="20"/>
              </w:rPr>
            </w:pPr>
            <w:r>
              <w:rPr>
                <w:iCs/>
                <w:sz w:val="20"/>
              </w:rPr>
              <w:t>12,8</w:t>
            </w:r>
          </w:p>
        </w:tc>
        <w:tc>
          <w:tcPr>
            <w:tcW w:w="1481" w:type="dxa"/>
            <w:tcBorders>
              <w:top w:val="single" w:sz="4" w:space="0" w:color="auto"/>
              <w:left w:val="nil"/>
              <w:bottom w:val="single" w:sz="4" w:space="0" w:color="auto"/>
              <w:right w:val="single" w:sz="4" w:space="0" w:color="auto"/>
            </w:tcBorders>
            <w:noWrap/>
            <w:vAlign w:val="center"/>
            <w:hideMark/>
          </w:tcPr>
          <w:p w:rsidR="001741CD" w:rsidRPr="001741CD" w:rsidRDefault="006F675A" w:rsidP="00BB650E">
            <w:pPr>
              <w:jc w:val="center"/>
              <w:rPr>
                <w:iCs/>
                <w:sz w:val="20"/>
              </w:rPr>
            </w:pPr>
            <w:r>
              <w:rPr>
                <w:iCs/>
                <w:sz w:val="20"/>
              </w:rPr>
              <w:t>39 845 377,2</w:t>
            </w:r>
          </w:p>
        </w:tc>
        <w:tc>
          <w:tcPr>
            <w:tcW w:w="1425" w:type="dxa"/>
            <w:tcBorders>
              <w:top w:val="single" w:sz="4" w:space="0" w:color="auto"/>
              <w:left w:val="nil"/>
              <w:bottom w:val="single" w:sz="4" w:space="0" w:color="auto"/>
              <w:right w:val="single" w:sz="4" w:space="0" w:color="auto"/>
            </w:tcBorders>
            <w:noWrap/>
            <w:vAlign w:val="center"/>
            <w:hideMark/>
          </w:tcPr>
          <w:p w:rsidR="001741CD" w:rsidRPr="001741CD" w:rsidRDefault="006F675A" w:rsidP="00BB650E">
            <w:pPr>
              <w:jc w:val="center"/>
              <w:rPr>
                <w:iCs/>
                <w:sz w:val="20"/>
              </w:rPr>
            </w:pPr>
            <w:r>
              <w:rPr>
                <w:iCs/>
                <w:sz w:val="20"/>
              </w:rPr>
              <w:t>16,5</w:t>
            </w:r>
          </w:p>
        </w:tc>
        <w:tc>
          <w:tcPr>
            <w:tcW w:w="1486" w:type="dxa"/>
            <w:tcBorders>
              <w:top w:val="single" w:sz="4" w:space="0" w:color="auto"/>
              <w:left w:val="nil"/>
              <w:bottom w:val="single" w:sz="4" w:space="0" w:color="auto"/>
              <w:right w:val="single" w:sz="4" w:space="0" w:color="auto"/>
            </w:tcBorders>
            <w:vAlign w:val="center"/>
            <w:hideMark/>
          </w:tcPr>
          <w:p w:rsidR="001741CD" w:rsidRPr="001741CD" w:rsidRDefault="006F675A" w:rsidP="00BB650E">
            <w:pPr>
              <w:jc w:val="center"/>
              <w:rPr>
                <w:iCs/>
                <w:sz w:val="20"/>
              </w:rPr>
            </w:pPr>
            <w:r>
              <w:rPr>
                <w:iCs/>
                <w:sz w:val="20"/>
              </w:rPr>
              <w:t>246,5</w:t>
            </w:r>
          </w:p>
        </w:tc>
      </w:tr>
      <w:tr w:rsidR="001741CD" w:rsidRPr="00A93213" w:rsidTr="00B3757D">
        <w:trPr>
          <w:trHeight w:val="300"/>
        </w:trPr>
        <w:tc>
          <w:tcPr>
            <w:tcW w:w="2700" w:type="dxa"/>
            <w:tcBorders>
              <w:top w:val="single" w:sz="4" w:space="0" w:color="auto"/>
              <w:left w:val="single" w:sz="4" w:space="0" w:color="auto"/>
              <w:bottom w:val="single" w:sz="4" w:space="0" w:color="auto"/>
              <w:right w:val="single" w:sz="4" w:space="0" w:color="auto"/>
            </w:tcBorders>
            <w:vAlign w:val="center"/>
            <w:hideMark/>
          </w:tcPr>
          <w:p w:rsidR="001741CD" w:rsidRPr="001741CD" w:rsidRDefault="001741CD">
            <w:pPr>
              <w:rPr>
                <w:rFonts w:eastAsia="Batang"/>
                <w:iCs/>
                <w:sz w:val="20"/>
                <w:szCs w:val="20"/>
              </w:rPr>
            </w:pPr>
            <w:r w:rsidRPr="001741CD">
              <w:rPr>
                <w:iCs/>
                <w:sz w:val="20"/>
                <w:szCs w:val="20"/>
              </w:rPr>
              <w:t xml:space="preserve">Акцизы </w:t>
            </w:r>
          </w:p>
        </w:tc>
        <w:tc>
          <w:tcPr>
            <w:tcW w:w="1411" w:type="dxa"/>
            <w:tcBorders>
              <w:top w:val="single" w:sz="4" w:space="0" w:color="auto"/>
              <w:left w:val="nil"/>
              <w:bottom w:val="single" w:sz="4" w:space="0" w:color="auto"/>
              <w:right w:val="single" w:sz="4" w:space="0" w:color="auto"/>
            </w:tcBorders>
            <w:noWrap/>
            <w:vAlign w:val="center"/>
            <w:hideMark/>
          </w:tcPr>
          <w:p w:rsidR="001741CD" w:rsidRPr="001741CD" w:rsidRDefault="006F675A" w:rsidP="00BB650E">
            <w:pPr>
              <w:jc w:val="center"/>
              <w:rPr>
                <w:iCs/>
                <w:sz w:val="20"/>
              </w:rPr>
            </w:pPr>
            <w:r>
              <w:rPr>
                <w:iCs/>
                <w:sz w:val="20"/>
              </w:rPr>
              <w:t>7 819 985,6</w:t>
            </w:r>
          </w:p>
        </w:tc>
        <w:tc>
          <w:tcPr>
            <w:tcW w:w="1425" w:type="dxa"/>
            <w:tcBorders>
              <w:top w:val="single" w:sz="4" w:space="0" w:color="auto"/>
              <w:left w:val="nil"/>
              <w:bottom w:val="single" w:sz="4" w:space="0" w:color="auto"/>
              <w:right w:val="single" w:sz="4" w:space="0" w:color="auto"/>
            </w:tcBorders>
            <w:noWrap/>
            <w:vAlign w:val="center"/>
            <w:hideMark/>
          </w:tcPr>
          <w:p w:rsidR="001741CD" w:rsidRPr="001741CD" w:rsidRDefault="006F675A" w:rsidP="00BB650E">
            <w:pPr>
              <w:jc w:val="center"/>
              <w:rPr>
                <w:iCs/>
                <w:sz w:val="20"/>
              </w:rPr>
            </w:pPr>
            <w:r>
              <w:rPr>
                <w:iCs/>
                <w:sz w:val="20"/>
              </w:rPr>
              <w:t>6,2</w:t>
            </w:r>
          </w:p>
        </w:tc>
        <w:tc>
          <w:tcPr>
            <w:tcW w:w="1481" w:type="dxa"/>
            <w:tcBorders>
              <w:top w:val="single" w:sz="4" w:space="0" w:color="auto"/>
              <w:left w:val="nil"/>
              <w:bottom w:val="single" w:sz="4" w:space="0" w:color="auto"/>
              <w:right w:val="single" w:sz="4" w:space="0" w:color="auto"/>
            </w:tcBorders>
            <w:noWrap/>
            <w:vAlign w:val="center"/>
            <w:hideMark/>
          </w:tcPr>
          <w:p w:rsidR="001741CD" w:rsidRPr="001741CD" w:rsidRDefault="006F675A" w:rsidP="00BB650E">
            <w:pPr>
              <w:jc w:val="center"/>
              <w:rPr>
                <w:iCs/>
                <w:sz w:val="20"/>
              </w:rPr>
            </w:pPr>
            <w:r>
              <w:rPr>
                <w:iCs/>
                <w:sz w:val="20"/>
              </w:rPr>
              <w:t>15 922 420,2</w:t>
            </w:r>
          </w:p>
        </w:tc>
        <w:tc>
          <w:tcPr>
            <w:tcW w:w="1425" w:type="dxa"/>
            <w:tcBorders>
              <w:top w:val="single" w:sz="4" w:space="0" w:color="auto"/>
              <w:left w:val="nil"/>
              <w:bottom w:val="single" w:sz="4" w:space="0" w:color="auto"/>
              <w:right w:val="single" w:sz="4" w:space="0" w:color="auto"/>
            </w:tcBorders>
            <w:noWrap/>
            <w:vAlign w:val="center"/>
            <w:hideMark/>
          </w:tcPr>
          <w:p w:rsidR="001741CD" w:rsidRPr="001741CD" w:rsidRDefault="001741CD" w:rsidP="00BB650E">
            <w:pPr>
              <w:jc w:val="center"/>
              <w:rPr>
                <w:iCs/>
                <w:sz w:val="20"/>
              </w:rPr>
            </w:pPr>
            <w:r w:rsidRPr="001741CD">
              <w:rPr>
                <w:iCs/>
                <w:sz w:val="20"/>
              </w:rPr>
              <w:t>17,0</w:t>
            </w:r>
          </w:p>
        </w:tc>
        <w:tc>
          <w:tcPr>
            <w:tcW w:w="1486" w:type="dxa"/>
            <w:tcBorders>
              <w:top w:val="single" w:sz="4" w:space="0" w:color="auto"/>
              <w:left w:val="nil"/>
              <w:bottom w:val="single" w:sz="4" w:space="0" w:color="auto"/>
              <w:right w:val="single" w:sz="4" w:space="0" w:color="auto"/>
            </w:tcBorders>
            <w:vAlign w:val="center"/>
            <w:hideMark/>
          </w:tcPr>
          <w:p w:rsidR="001741CD" w:rsidRPr="001741CD" w:rsidRDefault="006F675A" w:rsidP="00BB650E">
            <w:pPr>
              <w:jc w:val="center"/>
              <w:rPr>
                <w:iCs/>
                <w:sz w:val="20"/>
              </w:rPr>
            </w:pPr>
            <w:r>
              <w:rPr>
                <w:iCs/>
                <w:sz w:val="20"/>
              </w:rPr>
              <w:t>6,6</w:t>
            </w:r>
          </w:p>
        </w:tc>
      </w:tr>
      <w:tr w:rsidR="001741CD" w:rsidRPr="00A93213" w:rsidTr="00B3757D">
        <w:trPr>
          <w:trHeight w:val="300"/>
        </w:trPr>
        <w:tc>
          <w:tcPr>
            <w:tcW w:w="2700" w:type="dxa"/>
            <w:tcBorders>
              <w:top w:val="single" w:sz="4" w:space="0" w:color="auto"/>
              <w:left w:val="single" w:sz="4" w:space="0" w:color="auto"/>
              <w:bottom w:val="single" w:sz="4" w:space="0" w:color="auto"/>
              <w:right w:val="nil"/>
            </w:tcBorders>
            <w:vAlign w:val="center"/>
            <w:hideMark/>
          </w:tcPr>
          <w:p w:rsidR="001741CD" w:rsidRPr="001741CD" w:rsidRDefault="001741CD">
            <w:pPr>
              <w:rPr>
                <w:rFonts w:eastAsia="Batang"/>
                <w:color w:val="000000"/>
                <w:sz w:val="20"/>
                <w:szCs w:val="20"/>
              </w:rPr>
            </w:pPr>
            <w:r w:rsidRPr="001741CD">
              <w:rPr>
                <w:color w:val="000000"/>
                <w:sz w:val="20"/>
                <w:szCs w:val="20"/>
              </w:rPr>
              <w:t>Неналоговые доходы</w:t>
            </w:r>
          </w:p>
        </w:tc>
        <w:tc>
          <w:tcPr>
            <w:tcW w:w="1411" w:type="dxa"/>
            <w:tcBorders>
              <w:top w:val="single" w:sz="4" w:space="0" w:color="auto"/>
              <w:left w:val="single" w:sz="4" w:space="0" w:color="auto"/>
              <w:bottom w:val="single" w:sz="4" w:space="0" w:color="auto"/>
              <w:right w:val="single" w:sz="4" w:space="0" w:color="auto"/>
            </w:tcBorders>
            <w:noWrap/>
            <w:vAlign w:val="center"/>
            <w:hideMark/>
          </w:tcPr>
          <w:p w:rsidR="001741CD" w:rsidRPr="001741CD" w:rsidRDefault="001741CD" w:rsidP="00BB650E">
            <w:pPr>
              <w:jc w:val="center"/>
              <w:rPr>
                <w:rFonts w:eastAsia="Batang"/>
                <w:b/>
                <w:bCs/>
                <w:sz w:val="20"/>
                <w:szCs w:val="20"/>
              </w:rPr>
            </w:pPr>
            <w:r w:rsidRPr="001741CD">
              <w:rPr>
                <w:b/>
                <w:bCs/>
                <w:sz w:val="20"/>
                <w:szCs w:val="20"/>
              </w:rPr>
              <w:t>10</w:t>
            </w:r>
            <w:r w:rsidRPr="001741CD">
              <w:rPr>
                <w:b/>
                <w:bCs/>
                <w:sz w:val="20"/>
                <w:szCs w:val="20"/>
                <w:lang w:val="en-US"/>
              </w:rPr>
              <w:t> </w:t>
            </w:r>
            <w:r w:rsidRPr="001741CD">
              <w:rPr>
                <w:b/>
                <w:bCs/>
                <w:sz w:val="20"/>
                <w:szCs w:val="20"/>
              </w:rPr>
              <w:t>760</w:t>
            </w:r>
            <w:r w:rsidRPr="001741CD">
              <w:rPr>
                <w:b/>
                <w:bCs/>
                <w:sz w:val="20"/>
                <w:szCs w:val="20"/>
                <w:lang w:val="en-US"/>
              </w:rPr>
              <w:t> </w:t>
            </w:r>
            <w:r w:rsidRPr="001741CD">
              <w:rPr>
                <w:b/>
                <w:bCs/>
                <w:sz w:val="20"/>
                <w:szCs w:val="20"/>
              </w:rPr>
              <w:t>385,0</w:t>
            </w:r>
          </w:p>
        </w:tc>
        <w:tc>
          <w:tcPr>
            <w:tcW w:w="1425" w:type="dxa"/>
            <w:tcBorders>
              <w:top w:val="single" w:sz="4" w:space="0" w:color="auto"/>
              <w:left w:val="nil"/>
              <w:bottom w:val="single" w:sz="4" w:space="0" w:color="auto"/>
              <w:right w:val="single" w:sz="4" w:space="0" w:color="auto"/>
            </w:tcBorders>
            <w:noWrap/>
            <w:vAlign w:val="center"/>
            <w:hideMark/>
          </w:tcPr>
          <w:p w:rsidR="001741CD" w:rsidRPr="001741CD" w:rsidRDefault="001741CD" w:rsidP="00BB650E">
            <w:pPr>
              <w:jc w:val="center"/>
              <w:rPr>
                <w:rFonts w:eastAsia="Batang"/>
                <w:b/>
                <w:bCs/>
                <w:sz w:val="20"/>
                <w:szCs w:val="20"/>
                <w:lang w:val="en-US"/>
              </w:rPr>
            </w:pPr>
            <w:r w:rsidRPr="001741CD">
              <w:rPr>
                <w:b/>
                <w:bCs/>
                <w:sz w:val="20"/>
                <w:szCs w:val="20"/>
                <w:lang w:val="en-US"/>
              </w:rPr>
              <w:t>8</w:t>
            </w:r>
            <w:r w:rsidRPr="001741CD">
              <w:rPr>
                <w:b/>
                <w:bCs/>
                <w:sz w:val="20"/>
                <w:szCs w:val="20"/>
              </w:rPr>
              <w:t>,</w:t>
            </w:r>
            <w:r w:rsidRPr="001741CD">
              <w:rPr>
                <w:b/>
                <w:bCs/>
                <w:sz w:val="20"/>
                <w:szCs w:val="20"/>
                <w:lang w:val="en-US"/>
              </w:rPr>
              <w:t>5</w:t>
            </w:r>
          </w:p>
        </w:tc>
        <w:tc>
          <w:tcPr>
            <w:tcW w:w="1481" w:type="dxa"/>
            <w:tcBorders>
              <w:top w:val="single" w:sz="4" w:space="0" w:color="auto"/>
              <w:left w:val="nil"/>
              <w:bottom w:val="single" w:sz="4" w:space="0" w:color="auto"/>
              <w:right w:val="single" w:sz="4" w:space="0" w:color="auto"/>
            </w:tcBorders>
            <w:noWrap/>
            <w:vAlign w:val="center"/>
            <w:hideMark/>
          </w:tcPr>
          <w:p w:rsidR="001741CD" w:rsidRPr="001741CD" w:rsidRDefault="001741CD" w:rsidP="00BB650E">
            <w:pPr>
              <w:jc w:val="center"/>
              <w:rPr>
                <w:rFonts w:eastAsia="Batang"/>
                <w:b/>
                <w:bCs/>
                <w:sz w:val="20"/>
                <w:szCs w:val="20"/>
              </w:rPr>
            </w:pPr>
            <w:r w:rsidRPr="001741CD">
              <w:rPr>
                <w:b/>
                <w:bCs/>
                <w:sz w:val="20"/>
                <w:szCs w:val="20"/>
              </w:rPr>
              <w:t>6</w:t>
            </w:r>
            <w:r w:rsidRPr="001741CD">
              <w:rPr>
                <w:b/>
                <w:bCs/>
                <w:sz w:val="20"/>
                <w:szCs w:val="20"/>
                <w:lang w:val="en-US"/>
              </w:rPr>
              <w:t> </w:t>
            </w:r>
            <w:r w:rsidRPr="001741CD">
              <w:rPr>
                <w:b/>
                <w:bCs/>
                <w:sz w:val="20"/>
                <w:szCs w:val="20"/>
              </w:rPr>
              <w:t>925</w:t>
            </w:r>
            <w:r w:rsidRPr="001741CD">
              <w:rPr>
                <w:b/>
                <w:bCs/>
                <w:sz w:val="20"/>
                <w:szCs w:val="20"/>
                <w:lang w:val="en-US"/>
              </w:rPr>
              <w:t> </w:t>
            </w:r>
            <w:r w:rsidRPr="001741CD">
              <w:rPr>
                <w:b/>
                <w:bCs/>
                <w:sz w:val="20"/>
                <w:szCs w:val="20"/>
              </w:rPr>
              <w:t>667,2</w:t>
            </w:r>
          </w:p>
        </w:tc>
        <w:tc>
          <w:tcPr>
            <w:tcW w:w="1425" w:type="dxa"/>
            <w:tcBorders>
              <w:top w:val="single" w:sz="4" w:space="0" w:color="auto"/>
              <w:left w:val="nil"/>
              <w:bottom w:val="single" w:sz="4" w:space="0" w:color="auto"/>
              <w:right w:val="single" w:sz="4" w:space="0" w:color="auto"/>
            </w:tcBorders>
            <w:noWrap/>
            <w:vAlign w:val="center"/>
            <w:hideMark/>
          </w:tcPr>
          <w:p w:rsidR="001741CD" w:rsidRPr="001741CD" w:rsidRDefault="001741CD" w:rsidP="00BB650E">
            <w:pPr>
              <w:jc w:val="center"/>
              <w:rPr>
                <w:rFonts w:eastAsia="Batang"/>
                <w:b/>
                <w:bCs/>
                <w:sz w:val="20"/>
                <w:szCs w:val="20"/>
              </w:rPr>
            </w:pPr>
            <w:r w:rsidRPr="001741CD">
              <w:rPr>
                <w:b/>
                <w:bCs/>
                <w:sz w:val="20"/>
                <w:szCs w:val="20"/>
              </w:rPr>
              <w:t>2,9</w:t>
            </w:r>
          </w:p>
        </w:tc>
        <w:tc>
          <w:tcPr>
            <w:tcW w:w="1486" w:type="dxa"/>
            <w:tcBorders>
              <w:top w:val="single" w:sz="4" w:space="0" w:color="auto"/>
              <w:left w:val="nil"/>
              <w:bottom w:val="single" w:sz="4" w:space="0" w:color="auto"/>
              <w:right w:val="single" w:sz="4" w:space="0" w:color="auto"/>
            </w:tcBorders>
            <w:vAlign w:val="center"/>
            <w:hideMark/>
          </w:tcPr>
          <w:p w:rsidR="001741CD" w:rsidRPr="001741CD" w:rsidRDefault="001741CD" w:rsidP="00BB650E">
            <w:pPr>
              <w:jc w:val="center"/>
              <w:rPr>
                <w:rFonts w:eastAsia="Batang"/>
                <w:b/>
                <w:bCs/>
                <w:sz w:val="20"/>
                <w:szCs w:val="20"/>
              </w:rPr>
            </w:pPr>
            <w:r w:rsidRPr="001741CD">
              <w:rPr>
                <w:rFonts w:eastAsia="Batang"/>
                <w:b/>
                <w:bCs/>
                <w:sz w:val="20"/>
                <w:szCs w:val="20"/>
              </w:rPr>
              <w:t>64,4</w:t>
            </w:r>
          </w:p>
        </w:tc>
      </w:tr>
    </w:tbl>
    <w:p w:rsidR="002A6BC2" w:rsidRPr="00A93213" w:rsidRDefault="002A6BC2" w:rsidP="00B05BE5">
      <w:pPr>
        <w:ind w:firstLine="709"/>
        <w:jc w:val="both"/>
        <w:rPr>
          <w:szCs w:val="28"/>
          <w:highlight w:val="yellow"/>
        </w:rPr>
      </w:pPr>
    </w:p>
    <w:p w:rsidR="001741CD" w:rsidRPr="001741CD" w:rsidRDefault="001741CD" w:rsidP="001741CD">
      <w:pPr>
        <w:ind w:firstLine="709"/>
        <w:jc w:val="both"/>
        <w:rPr>
          <w:szCs w:val="28"/>
        </w:rPr>
      </w:pPr>
      <w:r w:rsidRPr="001741CD">
        <w:rPr>
          <w:szCs w:val="28"/>
        </w:rPr>
        <w:t>В структуре собственных доходов консолидированного бюджета основной удельный вес в долгосрочной перспективе будут занимать налоговые доходы – их удельный вес к 2028 году составит 97,1%.</w:t>
      </w:r>
    </w:p>
    <w:p w:rsidR="001741CD" w:rsidRPr="001741CD" w:rsidRDefault="001741CD" w:rsidP="001741CD">
      <w:pPr>
        <w:ind w:firstLine="709"/>
        <w:jc w:val="both"/>
        <w:rPr>
          <w:szCs w:val="28"/>
        </w:rPr>
      </w:pPr>
      <w:r w:rsidRPr="001741CD">
        <w:rPr>
          <w:szCs w:val="28"/>
        </w:rPr>
        <w:t>Основными налоговыми доходными источниками консолидированного бюджета по-прежнему останутся налог на прибыль организаций, налог на доходы физических лиц, налог на имущество организаций и акцизы. Удельный вес перечисленных налогов составит в общем объеме налоговых доходов консолидированного бюджета к 2028 году около 93%.</w:t>
      </w:r>
    </w:p>
    <w:p w:rsidR="001741CD" w:rsidRPr="001741CD" w:rsidRDefault="001741CD" w:rsidP="001741CD">
      <w:pPr>
        <w:ind w:firstLine="709"/>
        <w:jc w:val="both"/>
      </w:pPr>
      <w:r w:rsidRPr="001741CD">
        <w:t>Рост поступлений по налоговым доходам за период 2017-2028 годы с учетом утвержденных макроэкономических показателей по прогнозу социально-экономического развития Ленинградской области составит 203,4%.</w:t>
      </w:r>
    </w:p>
    <w:p w:rsidR="001741CD" w:rsidRPr="001741CD" w:rsidRDefault="001741CD" w:rsidP="001741CD">
      <w:pPr>
        <w:ind w:firstLine="709"/>
        <w:jc w:val="both"/>
        <w:rPr>
          <w:szCs w:val="28"/>
        </w:rPr>
      </w:pPr>
      <w:r w:rsidRPr="001741CD">
        <w:rPr>
          <w:szCs w:val="28"/>
        </w:rPr>
        <w:t xml:space="preserve">Следует отметить, что достижение прогнозируемых показателей темпа роста фонда заработной платы может позволить налогу на доходы физических лиц к 2028 году занять лидирующее место в структуре собственных доходов консолидированного бюджета (в 2017 году указанное место занимает налог на прибыль организаций). </w:t>
      </w:r>
    </w:p>
    <w:p w:rsidR="001741CD" w:rsidRPr="001741CD" w:rsidRDefault="001741CD" w:rsidP="001741CD">
      <w:pPr>
        <w:ind w:firstLine="709"/>
        <w:jc w:val="both"/>
      </w:pPr>
      <w:r w:rsidRPr="001741CD">
        <w:t xml:space="preserve">В структуре неналоговых доходов консолидированного бюджета основной удельный вес (около 80%) занимают доходы от использования имущества, находящегося в государственной и муниципальной собственности, доходы от продажи указанного имущества, платежи при пользовании природными </w:t>
      </w:r>
      <w:r w:rsidRPr="001741CD">
        <w:lastRenderedPageBreak/>
        <w:t>ресурсами, а также доходы от оказания платных услуг и компенсации затрат государства.</w:t>
      </w:r>
    </w:p>
    <w:p w:rsidR="001741CD" w:rsidRPr="001741CD" w:rsidRDefault="001741CD" w:rsidP="001741CD">
      <w:pPr>
        <w:ind w:firstLine="709"/>
        <w:jc w:val="both"/>
      </w:pPr>
      <w:r w:rsidRPr="001741CD">
        <w:t>В долгосрочном периоде ожидается тенденция к снижению доходов от использования государственного и муниципального имущества (за счет выкупа в собственность земельных участков и, соответственно, снижения объемов арендной платы в связи с переходом собственников на уплату земельного налога, а также за счет доходов от размещения временно свободных средств бюджета на банковских депозитах).</w:t>
      </w:r>
    </w:p>
    <w:p w:rsidR="001741CD" w:rsidRPr="001741CD" w:rsidRDefault="001741CD" w:rsidP="001741CD">
      <w:pPr>
        <w:ind w:firstLine="709"/>
        <w:jc w:val="both"/>
      </w:pPr>
      <w:r w:rsidRPr="001741CD">
        <w:t>Кроме того, не ожидается роста доходов бюджета от продажи государственного и муниципального имущества.</w:t>
      </w:r>
    </w:p>
    <w:p w:rsidR="001741CD" w:rsidRPr="001C0154" w:rsidRDefault="001741CD" w:rsidP="001741CD">
      <w:pPr>
        <w:ind w:firstLine="709"/>
        <w:jc w:val="both"/>
      </w:pPr>
      <w:r w:rsidRPr="001741CD">
        <w:t>С учетом изложенных факторов снижение поступлений по неналоговым доходам консолидированного бюджета ожидается к 2028 году в размере 35,6%.</w:t>
      </w:r>
    </w:p>
    <w:p w:rsidR="00B05BE5" w:rsidRPr="00A93213" w:rsidRDefault="00B05BE5" w:rsidP="009846D7">
      <w:pPr>
        <w:ind w:firstLine="709"/>
        <w:jc w:val="both"/>
        <w:rPr>
          <w:highlight w:val="yellow"/>
        </w:rPr>
      </w:pPr>
    </w:p>
    <w:p w:rsidR="006E2939" w:rsidRPr="00C436CA" w:rsidRDefault="002A6BC2" w:rsidP="009846D7">
      <w:pPr>
        <w:ind w:firstLine="709"/>
        <w:jc w:val="both"/>
      </w:pPr>
      <w:r w:rsidRPr="00BC5931">
        <w:t xml:space="preserve">2. </w:t>
      </w:r>
      <w:r w:rsidR="006E2939" w:rsidRPr="00C436CA">
        <w:t xml:space="preserve">Рост расходов </w:t>
      </w:r>
      <w:r w:rsidR="00FE04BD" w:rsidRPr="00C436CA">
        <w:t xml:space="preserve">консолидированного бюджета Ленинградской области </w:t>
      </w:r>
      <w:r w:rsidR="006E2939" w:rsidRPr="00C436CA">
        <w:t xml:space="preserve">за период 2017-2028 годы с учетом макроэкономических показателей по прогнозу социально-экономического развития Ленинградской области составит </w:t>
      </w:r>
      <w:r w:rsidR="00C436CA" w:rsidRPr="00C436CA">
        <w:t>170,7</w:t>
      </w:r>
      <w:r w:rsidR="00374DF6" w:rsidRPr="00C436CA">
        <w:t>%</w:t>
      </w:r>
      <w:r w:rsidR="00C40D14" w:rsidRPr="00C436CA">
        <w:t>. Общий объем расходов увеличи</w:t>
      </w:r>
      <w:r w:rsidR="002D6256" w:rsidRPr="00C436CA">
        <w:t>т</w:t>
      </w:r>
      <w:r w:rsidR="00C40D14" w:rsidRPr="00C436CA">
        <w:t>ся с</w:t>
      </w:r>
      <w:r w:rsidR="006F2D50" w:rsidRPr="00C436CA">
        <w:t xml:space="preserve"> </w:t>
      </w:r>
      <w:r w:rsidR="00C436CA" w:rsidRPr="00C436CA">
        <w:t>142 545 927,4</w:t>
      </w:r>
      <w:r w:rsidR="006F2D50" w:rsidRPr="00C436CA">
        <w:t xml:space="preserve"> тыс. руб. в 2017 году до </w:t>
      </w:r>
      <w:r w:rsidR="00C436CA" w:rsidRPr="00C436CA">
        <w:t>243 344 825,6</w:t>
      </w:r>
      <w:r w:rsidR="006F2D50" w:rsidRPr="00C436CA">
        <w:t xml:space="preserve"> тыс. руб. в 2028 году</w:t>
      </w:r>
      <w:r w:rsidR="00FE04BD" w:rsidRPr="00C436CA">
        <w:t>.</w:t>
      </w:r>
    </w:p>
    <w:p w:rsidR="006F2D50" w:rsidRPr="00C436CA" w:rsidRDefault="004C306A" w:rsidP="009846D7">
      <w:pPr>
        <w:ind w:firstLine="709"/>
        <w:jc w:val="both"/>
      </w:pPr>
      <w:r w:rsidRPr="00C436CA">
        <w:t xml:space="preserve">Динамика расходов консолидированного бюджета будет повторять динамику объема расходов областного бюджета, доля которого в расходах консолидированного бюджета в 2017 – 2028 годах будет стабильно держаться в диапазоне </w:t>
      </w:r>
      <w:r w:rsidR="00C436CA" w:rsidRPr="00C436CA">
        <w:t>79,4</w:t>
      </w:r>
      <w:r w:rsidR="00D01201" w:rsidRPr="00C436CA">
        <w:t>-</w:t>
      </w:r>
      <w:r w:rsidR="00C436CA" w:rsidRPr="00C436CA">
        <w:t>80,6</w:t>
      </w:r>
      <w:r w:rsidRPr="00C436CA">
        <w:t>%.</w:t>
      </w:r>
    </w:p>
    <w:p w:rsidR="004C306A" w:rsidRPr="00C436CA" w:rsidRDefault="004C306A" w:rsidP="009846D7">
      <w:pPr>
        <w:ind w:firstLine="709"/>
        <w:jc w:val="both"/>
      </w:pPr>
    </w:p>
    <w:p w:rsidR="006E2939" w:rsidRPr="00D252D5" w:rsidRDefault="006E2939" w:rsidP="009846D7">
      <w:pPr>
        <w:ind w:firstLine="709"/>
        <w:jc w:val="both"/>
      </w:pPr>
      <w:r w:rsidRPr="00891056">
        <w:t xml:space="preserve">3. </w:t>
      </w:r>
      <w:r w:rsidR="004C306A" w:rsidRPr="00891056">
        <w:t>В 2017 году дефицит консолидированного бюджета Ленинградской области состави</w:t>
      </w:r>
      <w:r w:rsidR="00891056" w:rsidRPr="00891056">
        <w:t>л</w:t>
      </w:r>
      <w:r w:rsidR="004C306A" w:rsidRPr="00891056">
        <w:t xml:space="preserve"> 6</w:t>
      </w:r>
      <w:r w:rsidR="00891056" w:rsidRPr="00891056">
        <w:t>,9</w:t>
      </w:r>
      <w:r w:rsidR="004C306A" w:rsidRPr="00891056">
        <w:t xml:space="preserve">% от величины годового объема доходов бюджета без учета утвержденного объема безвозмездных поступлений. </w:t>
      </w:r>
      <w:r w:rsidR="004C306A" w:rsidRPr="00D252D5">
        <w:t xml:space="preserve">В последующие годы </w:t>
      </w:r>
      <w:r w:rsidR="00D252D5" w:rsidRPr="00D252D5">
        <w:t xml:space="preserve">до 2024 года </w:t>
      </w:r>
      <w:r w:rsidR="004C306A" w:rsidRPr="00D252D5">
        <w:t xml:space="preserve">размер дефицита будет возрастать в номинальном </w:t>
      </w:r>
      <w:proofErr w:type="gramStart"/>
      <w:r w:rsidR="004C306A" w:rsidRPr="00D252D5">
        <w:t>выражении</w:t>
      </w:r>
      <w:proofErr w:type="gramEnd"/>
      <w:r w:rsidR="004C306A" w:rsidRPr="00D252D5">
        <w:t xml:space="preserve"> и сокращаться относительно объема доходов бюджета (без учета утвержденного объема безвозмездных поступлений). Ожидается, что к 2028 году консолидированн</w:t>
      </w:r>
      <w:r w:rsidR="00B5576F">
        <w:t>ый бюджет</w:t>
      </w:r>
      <w:r w:rsidR="004C306A" w:rsidRPr="00D252D5">
        <w:t xml:space="preserve"> Ленинградской области будет </w:t>
      </w:r>
      <w:r w:rsidR="00B5576F">
        <w:t xml:space="preserve">исполнен с </w:t>
      </w:r>
      <w:r w:rsidR="00B5576F" w:rsidRPr="00D252D5">
        <w:t>профицит</w:t>
      </w:r>
      <w:r w:rsidR="00B5576F">
        <w:t>ом</w:t>
      </w:r>
      <w:r w:rsidR="00B5576F" w:rsidRPr="00D252D5">
        <w:t xml:space="preserve"> </w:t>
      </w:r>
      <w:r w:rsidR="00B5576F">
        <w:t xml:space="preserve">в размере </w:t>
      </w:r>
      <w:r w:rsidR="00D252D5" w:rsidRPr="00D252D5">
        <w:t>3,2</w:t>
      </w:r>
      <w:r w:rsidR="004C306A" w:rsidRPr="00D252D5">
        <w:t>% от объема доходов соответствующих бюджетов (без учета утвержденного объема безвозмездных поступлений).</w:t>
      </w:r>
    </w:p>
    <w:p w:rsidR="00303A38" w:rsidRPr="00891056" w:rsidRDefault="00303A38" w:rsidP="00303A38">
      <w:pPr>
        <w:autoSpaceDE w:val="0"/>
        <w:autoSpaceDN w:val="0"/>
        <w:adjustRightInd w:val="0"/>
        <w:ind w:firstLine="709"/>
        <w:jc w:val="both"/>
        <w:rPr>
          <w:rFonts w:eastAsia="Times New Roman" w:cs="Times New Roman"/>
          <w:szCs w:val="28"/>
          <w:lang w:eastAsia="ru-RU"/>
        </w:rPr>
      </w:pPr>
      <w:r w:rsidRPr="00891056">
        <w:rPr>
          <w:rFonts w:eastAsia="Times New Roman" w:cs="Times New Roman"/>
          <w:szCs w:val="28"/>
          <w:lang w:eastAsia="ru-RU"/>
        </w:rPr>
        <w:t>Бюджетный прогноз сформирован по принципу сбалансированности бюджета: объем предусмотренных бюджетом расходов соответствует суммарному объему доходов бюджета и поступлений источников финансирования его дефицита, уменьшенных на суммы выплат из бюджета, связанных с источниками финансирования дефицита бюджета и изменением остатков на счетах по учету средств бюджетов.</w:t>
      </w:r>
    </w:p>
    <w:p w:rsidR="006F675A" w:rsidRDefault="006F675A" w:rsidP="009846D7">
      <w:pPr>
        <w:ind w:firstLine="709"/>
        <w:jc w:val="both"/>
        <w:rPr>
          <w:highlight w:val="yellow"/>
        </w:rPr>
      </w:pPr>
    </w:p>
    <w:p w:rsidR="0012222C" w:rsidRDefault="0012222C" w:rsidP="009846D7">
      <w:pPr>
        <w:ind w:firstLine="709"/>
        <w:jc w:val="both"/>
        <w:rPr>
          <w:highlight w:val="yellow"/>
        </w:rPr>
      </w:pPr>
    </w:p>
    <w:p w:rsidR="0012222C" w:rsidRDefault="0012222C" w:rsidP="009846D7">
      <w:pPr>
        <w:ind w:firstLine="709"/>
        <w:jc w:val="both"/>
        <w:rPr>
          <w:highlight w:val="yellow"/>
        </w:rPr>
      </w:pPr>
    </w:p>
    <w:p w:rsidR="0012222C" w:rsidRPr="00A93213" w:rsidRDefault="0012222C" w:rsidP="009846D7">
      <w:pPr>
        <w:ind w:firstLine="709"/>
        <w:jc w:val="both"/>
        <w:rPr>
          <w:highlight w:val="yellow"/>
        </w:rPr>
      </w:pPr>
    </w:p>
    <w:p w:rsidR="003E18E6" w:rsidRPr="00891056" w:rsidRDefault="0099582D" w:rsidP="009846D7">
      <w:pPr>
        <w:pStyle w:val="1"/>
        <w:spacing w:before="0" w:after="0"/>
        <w:ind w:left="360"/>
      </w:pPr>
      <w:r w:rsidRPr="00891056">
        <w:lastRenderedPageBreak/>
        <w:t xml:space="preserve">3. </w:t>
      </w:r>
      <w:bookmarkStart w:id="2" w:name="_Toc461786481"/>
      <w:r w:rsidR="003E18E6" w:rsidRPr="00891056">
        <w:t>Прогноз основных характеристик консолидированного и областного бюджетов Ленинградской области</w:t>
      </w:r>
      <w:r w:rsidR="00644E77" w:rsidRPr="00891056">
        <w:t xml:space="preserve"> на период до 2028 года</w:t>
      </w:r>
      <w:bookmarkEnd w:id="2"/>
    </w:p>
    <w:p w:rsidR="00BB26F9" w:rsidRPr="00A93213" w:rsidRDefault="00BB26F9" w:rsidP="00BB26F9">
      <w:pPr>
        <w:rPr>
          <w:highlight w:val="yellow"/>
        </w:rPr>
      </w:pPr>
    </w:p>
    <w:p w:rsidR="00AC7134" w:rsidRPr="00EB185E" w:rsidRDefault="00AC7134" w:rsidP="009846D7">
      <w:pPr>
        <w:ind w:firstLine="709"/>
        <w:jc w:val="both"/>
      </w:pPr>
      <w:r w:rsidRPr="00EB185E">
        <w:t>Прогноз основных характеристик областного бюджета Ленинградской области на период до 2028 года представлен в Приложении 4.</w:t>
      </w:r>
    </w:p>
    <w:p w:rsidR="00F22C6C" w:rsidRPr="00EB185E" w:rsidRDefault="00F22C6C" w:rsidP="009846D7">
      <w:pPr>
        <w:ind w:firstLine="709"/>
        <w:jc w:val="both"/>
      </w:pPr>
      <w:r w:rsidRPr="00EB185E">
        <w:t xml:space="preserve">Исходя из показателей прогноза, доходы областного бюджета увеличатся к 2028 году на </w:t>
      </w:r>
      <w:r w:rsidR="00EB185E" w:rsidRPr="00EB185E">
        <w:t>97,2</w:t>
      </w:r>
      <w:r w:rsidRPr="00EB185E">
        <w:t xml:space="preserve"> млрд. руб. по сравнению с 2017 годом.</w:t>
      </w:r>
    </w:p>
    <w:p w:rsidR="00F22C6C" w:rsidRPr="00EB185E" w:rsidRDefault="00F22C6C" w:rsidP="009846D7">
      <w:pPr>
        <w:ind w:firstLine="709"/>
        <w:jc w:val="both"/>
      </w:pPr>
      <w:r w:rsidRPr="00EB185E">
        <w:t xml:space="preserve">При этом в прогнозируемом периоде наблюдается тенденция к снижению удельного веса доходов в объеме ВРП - с </w:t>
      </w:r>
      <w:r w:rsidR="009D4FF4" w:rsidRPr="00EB185E">
        <w:t>1</w:t>
      </w:r>
      <w:r w:rsidR="00D957DC" w:rsidRPr="00EB185E">
        <w:t>0,</w:t>
      </w:r>
      <w:r w:rsidR="00EB185E" w:rsidRPr="00EB185E">
        <w:t>7</w:t>
      </w:r>
      <w:r w:rsidRPr="00EB185E">
        <w:t>% в 2017 году до 9,</w:t>
      </w:r>
      <w:r w:rsidR="00EB185E" w:rsidRPr="00EB185E">
        <w:t>7</w:t>
      </w:r>
      <w:r w:rsidRPr="00EB185E">
        <w:t xml:space="preserve">% в 2028 году. </w:t>
      </w:r>
    </w:p>
    <w:p w:rsidR="00F22C6C" w:rsidRPr="009423C9" w:rsidRDefault="00F22C6C" w:rsidP="009846D7">
      <w:pPr>
        <w:ind w:firstLine="709"/>
        <w:jc w:val="both"/>
      </w:pPr>
      <w:proofErr w:type="gramStart"/>
      <w:r w:rsidRPr="00EB185E">
        <w:t xml:space="preserve">Расходы областного бюджета Ленинградской области увеличатся </w:t>
      </w:r>
      <w:r w:rsidR="00BA776E" w:rsidRPr="00EB185E">
        <w:t>к</w:t>
      </w:r>
      <w:r w:rsidRPr="00EB185E">
        <w:t xml:space="preserve"> 2028 году на </w:t>
      </w:r>
      <w:r w:rsidR="00EB185E" w:rsidRPr="00EB185E">
        <w:t>83,0</w:t>
      </w:r>
      <w:r w:rsidRPr="00EB185E">
        <w:t xml:space="preserve"> млрд. руб. по сравнению с 2017 годом, при этом их </w:t>
      </w:r>
      <w:r w:rsidR="00FC31DB" w:rsidRPr="00EB185E">
        <w:t xml:space="preserve">удельный вес в </w:t>
      </w:r>
      <w:r w:rsidR="00FC31DB" w:rsidRPr="009423C9">
        <w:t>объеме</w:t>
      </w:r>
      <w:r w:rsidRPr="009423C9">
        <w:t xml:space="preserve"> ВРП уменьшится с </w:t>
      </w:r>
      <w:r w:rsidR="00D957DC" w:rsidRPr="009423C9">
        <w:t>11,5</w:t>
      </w:r>
      <w:r w:rsidRPr="009423C9">
        <w:t>% в 2017 году до 9,</w:t>
      </w:r>
      <w:r w:rsidR="00EB185E" w:rsidRPr="009423C9">
        <w:t>4</w:t>
      </w:r>
      <w:r w:rsidRPr="009423C9">
        <w:t xml:space="preserve">% в 2028 году. </w:t>
      </w:r>
      <w:proofErr w:type="gramEnd"/>
    </w:p>
    <w:p w:rsidR="00F22C6C" w:rsidRPr="009423C9" w:rsidRDefault="001828A9" w:rsidP="009846D7">
      <w:pPr>
        <w:ind w:firstLine="709"/>
        <w:jc w:val="both"/>
      </w:pPr>
      <w:r w:rsidRPr="009423C9">
        <w:t xml:space="preserve">К 2028 году </w:t>
      </w:r>
      <w:r w:rsidR="009423C9" w:rsidRPr="009423C9">
        <w:t>прогнозируется про</w:t>
      </w:r>
      <w:r w:rsidR="00F22C6C" w:rsidRPr="009423C9">
        <w:t xml:space="preserve">фицит областного бюджета </w:t>
      </w:r>
      <w:r w:rsidR="009423C9" w:rsidRPr="009423C9">
        <w:t>в сумме</w:t>
      </w:r>
      <w:r w:rsidR="00F22C6C" w:rsidRPr="009423C9">
        <w:t xml:space="preserve"> </w:t>
      </w:r>
      <w:r w:rsidR="009423C9" w:rsidRPr="009423C9">
        <w:t>6,2</w:t>
      </w:r>
      <w:r w:rsidR="00F22C6C" w:rsidRPr="009423C9">
        <w:t xml:space="preserve"> млрд. руб.</w:t>
      </w:r>
    </w:p>
    <w:p w:rsidR="00F22C6C" w:rsidRPr="009423C9" w:rsidRDefault="00F22C6C" w:rsidP="009846D7">
      <w:pPr>
        <w:ind w:firstLine="709"/>
        <w:jc w:val="both"/>
      </w:pPr>
      <w:r w:rsidRPr="009423C9">
        <w:t xml:space="preserve">Увеличение государственного долга Ленинградской области к 2028 году по сравнению с 2017 годом прогнозируется в размере </w:t>
      </w:r>
      <w:r w:rsidR="009423C9" w:rsidRPr="009423C9">
        <w:t>5,3</w:t>
      </w:r>
      <w:r w:rsidRPr="009423C9">
        <w:t xml:space="preserve"> млрд. руб., при этом процентно</w:t>
      </w:r>
      <w:r w:rsidR="009423C9" w:rsidRPr="009423C9">
        <w:t xml:space="preserve">е </w:t>
      </w:r>
      <w:r w:rsidRPr="009423C9">
        <w:t>отношени</w:t>
      </w:r>
      <w:r w:rsidR="009423C9" w:rsidRPr="009423C9">
        <w:t>е</w:t>
      </w:r>
      <w:r w:rsidRPr="009423C9">
        <w:t xml:space="preserve"> от уровня ВРП </w:t>
      </w:r>
      <w:r w:rsidR="009423C9" w:rsidRPr="009423C9">
        <w:t>в</w:t>
      </w:r>
      <w:r w:rsidRPr="009423C9">
        <w:t xml:space="preserve"> 2028 году</w:t>
      </w:r>
      <w:r w:rsidR="009423C9" w:rsidRPr="009423C9">
        <w:t xml:space="preserve"> сохранится на уровне 2017 года и составит 0,4%</w:t>
      </w:r>
      <w:r w:rsidRPr="009423C9">
        <w:t xml:space="preserve">. </w:t>
      </w:r>
    </w:p>
    <w:p w:rsidR="00F22C6C" w:rsidRPr="00A93213" w:rsidRDefault="001741CD" w:rsidP="009846D7">
      <w:pPr>
        <w:ind w:firstLine="709"/>
        <w:jc w:val="both"/>
        <w:rPr>
          <w:highlight w:val="yellow"/>
        </w:rPr>
      </w:pPr>
      <w:r w:rsidRPr="001741CD">
        <w:t xml:space="preserve">До конца 2022 года структура государственного долга Ленинградской области не претерпит существенных изменений, основную долю в ней будут занимать государственные гарантии и бюджетные кредиты, привлеченные из федерального бюджета Российской Федерации. С 2023 года в структуре государственного долга будет увеличиваться доля кредитов от кредитных организациях и выпущенных ценных бумаг, для покрытия дефицита областного бюджета Ленинградской области. </w:t>
      </w:r>
      <w:proofErr w:type="gramStart"/>
      <w:r w:rsidRPr="001741CD">
        <w:t>В 2028 году доля ценные бумаг в объеме государственного долга Ленинградской области составят 92,1%.</w:t>
      </w:r>
      <w:proofErr w:type="gramEnd"/>
    </w:p>
    <w:p w:rsidR="00F22C6C" w:rsidRPr="009423C9" w:rsidRDefault="00F22C6C" w:rsidP="009846D7">
      <w:pPr>
        <w:ind w:firstLine="709"/>
        <w:jc w:val="both"/>
      </w:pPr>
      <w:r w:rsidRPr="009423C9">
        <w:t>Прогноз основных характеристик консолидированного бюджета Ленинградской области на период до 2028 года представлен в Приложении 5.</w:t>
      </w:r>
    </w:p>
    <w:p w:rsidR="00F22C6C" w:rsidRPr="009423C9" w:rsidRDefault="00F22C6C" w:rsidP="009846D7">
      <w:pPr>
        <w:ind w:firstLine="709"/>
        <w:jc w:val="both"/>
      </w:pPr>
      <w:r w:rsidRPr="009423C9">
        <w:t xml:space="preserve">В соответствии с прогнозом ожидается увеличение доходов консолидированного бюджета к 2028 году по сравнению с 2017 годом на </w:t>
      </w:r>
      <w:r w:rsidR="009423C9" w:rsidRPr="009423C9">
        <w:t>117</w:t>
      </w:r>
      <w:r w:rsidR="00616D83" w:rsidRPr="009423C9">
        <w:t>,2 </w:t>
      </w:r>
      <w:r w:rsidRPr="009423C9">
        <w:t>млрд. руб.</w:t>
      </w:r>
    </w:p>
    <w:p w:rsidR="00F22C6C" w:rsidRPr="009423C9" w:rsidRDefault="00F22C6C" w:rsidP="009846D7">
      <w:pPr>
        <w:ind w:firstLine="709"/>
        <w:jc w:val="both"/>
      </w:pPr>
      <w:r w:rsidRPr="009423C9">
        <w:t xml:space="preserve">Удельный вес доходов в объеме ВРП снизится с </w:t>
      </w:r>
      <w:r w:rsidR="00616D83" w:rsidRPr="009423C9">
        <w:t>13,</w:t>
      </w:r>
      <w:r w:rsidR="009423C9" w:rsidRPr="009423C9">
        <w:t>6</w:t>
      </w:r>
      <w:r w:rsidRPr="009423C9">
        <w:t xml:space="preserve">% в 2017 году до </w:t>
      </w:r>
      <w:r w:rsidR="009423C9" w:rsidRPr="009423C9">
        <w:t>12,1</w:t>
      </w:r>
      <w:r w:rsidRPr="009423C9">
        <w:t>% в 2028 году.</w:t>
      </w:r>
    </w:p>
    <w:p w:rsidR="00F22C6C" w:rsidRPr="009423C9" w:rsidRDefault="00F22C6C" w:rsidP="009846D7">
      <w:pPr>
        <w:ind w:firstLine="709"/>
        <w:jc w:val="both"/>
      </w:pPr>
      <w:r w:rsidRPr="009423C9">
        <w:t xml:space="preserve">Рост расходов консолидированного бюджета </w:t>
      </w:r>
      <w:r w:rsidR="00FC31DB" w:rsidRPr="009423C9">
        <w:t xml:space="preserve">Ленинградской области </w:t>
      </w:r>
      <w:r w:rsidRPr="009423C9">
        <w:t xml:space="preserve">в 2028 году по сравнению с 2017 годом составит </w:t>
      </w:r>
      <w:r w:rsidR="009423C9" w:rsidRPr="009423C9">
        <w:t>100,8</w:t>
      </w:r>
      <w:r w:rsidR="00616D83" w:rsidRPr="009423C9">
        <w:t> </w:t>
      </w:r>
      <w:r w:rsidRPr="009423C9">
        <w:t xml:space="preserve">млрд. руб., при этом прогнозируется уменьшение их </w:t>
      </w:r>
      <w:r w:rsidR="00FC31DB" w:rsidRPr="009423C9">
        <w:t>удельного веса в объеме</w:t>
      </w:r>
      <w:r w:rsidRPr="009423C9">
        <w:t xml:space="preserve"> ВРП с </w:t>
      </w:r>
      <w:r w:rsidR="009423C9" w:rsidRPr="009423C9">
        <w:t>14,5</w:t>
      </w:r>
      <w:r w:rsidRPr="009423C9">
        <w:t xml:space="preserve">% в 2017 году до </w:t>
      </w:r>
      <w:r w:rsidR="009423C9" w:rsidRPr="009423C9">
        <w:t>11,7</w:t>
      </w:r>
      <w:r w:rsidRPr="009423C9">
        <w:t>% в 2028 году.</w:t>
      </w:r>
    </w:p>
    <w:p w:rsidR="00567082" w:rsidRPr="009423C9" w:rsidRDefault="00567082" w:rsidP="00567082">
      <w:pPr>
        <w:ind w:firstLine="709"/>
        <w:jc w:val="both"/>
      </w:pPr>
      <w:r w:rsidRPr="009423C9">
        <w:t xml:space="preserve">К 2028 году прогнозируется профицит </w:t>
      </w:r>
      <w:r>
        <w:t>консолидированного</w:t>
      </w:r>
      <w:r w:rsidRPr="009423C9">
        <w:t xml:space="preserve"> бюджета в сумме </w:t>
      </w:r>
      <w:r>
        <w:t>7,8</w:t>
      </w:r>
      <w:r w:rsidRPr="009423C9">
        <w:t xml:space="preserve"> млрд. руб.</w:t>
      </w:r>
    </w:p>
    <w:p w:rsidR="00F22C6C" w:rsidRPr="009423C9" w:rsidRDefault="00F22C6C" w:rsidP="009846D7">
      <w:pPr>
        <w:ind w:firstLine="709"/>
        <w:jc w:val="both"/>
      </w:pPr>
      <w:r w:rsidRPr="009423C9">
        <w:t xml:space="preserve">Увеличение государственного и муниципального долга Ленинградской области к 2028 году по сравнению с 2017 годом ожидается в объеме </w:t>
      </w:r>
      <w:r w:rsidR="009423C9" w:rsidRPr="009423C9">
        <w:t>4,4</w:t>
      </w:r>
      <w:r w:rsidRPr="009423C9">
        <w:t xml:space="preserve"> млрд. руб.</w:t>
      </w:r>
    </w:p>
    <w:p w:rsidR="00F22C6C" w:rsidRDefault="009423C9" w:rsidP="009846D7">
      <w:pPr>
        <w:ind w:firstLine="709"/>
        <w:jc w:val="both"/>
      </w:pPr>
      <w:r>
        <w:t>П</w:t>
      </w:r>
      <w:r w:rsidRPr="009423C9">
        <w:t>ри этом процентное отношение от уровня ВРП в 2028 году сохранится на уровне 2017 года и составит 0,</w:t>
      </w:r>
      <w:r>
        <w:t>5</w:t>
      </w:r>
      <w:r w:rsidRPr="009423C9">
        <w:t>%.</w:t>
      </w:r>
    </w:p>
    <w:p w:rsidR="006F675A" w:rsidRPr="00A93213" w:rsidRDefault="006F675A" w:rsidP="009846D7">
      <w:pPr>
        <w:ind w:firstLine="709"/>
        <w:jc w:val="both"/>
        <w:rPr>
          <w:highlight w:val="yellow"/>
        </w:rPr>
      </w:pPr>
    </w:p>
    <w:p w:rsidR="003E18E6" w:rsidRPr="00891056" w:rsidRDefault="003E18E6" w:rsidP="009846D7">
      <w:pPr>
        <w:pStyle w:val="1"/>
        <w:numPr>
          <w:ilvl w:val="0"/>
          <w:numId w:val="17"/>
        </w:numPr>
        <w:spacing w:before="0" w:after="0"/>
        <w:ind w:left="0"/>
      </w:pPr>
      <w:bookmarkStart w:id="3" w:name="_Toc461786482"/>
      <w:r w:rsidRPr="00891056">
        <w:lastRenderedPageBreak/>
        <w:t>Показатели финансового обеспечения государственных программ Ленинградской области</w:t>
      </w:r>
      <w:r w:rsidR="00644E77" w:rsidRPr="00891056">
        <w:t xml:space="preserve"> на период до 2028 года</w:t>
      </w:r>
      <w:bookmarkEnd w:id="3"/>
    </w:p>
    <w:p w:rsidR="00BB26F9" w:rsidRPr="00A93213" w:rsidRDefault="00BB26F9" w:rsidP="00BB26F9">
      <w:pPr>
        <w:rPr>
          <w:highlight w:val="yellow"/>
        </w:rPr>
      </w:pPr>
    </w:p>
    <w:p w:rsidR="00B851A2" w:rsidRPr="00891056" w:rsidRDefault="008A68E6" w:rsidP="009846D7">
      <w:pPr>
        <w:ind w:firstLine="709"/>
        <w:jc w:val="both"/>
        <w:rPr>
          <w:szCs w:val="28"/>
        </w:rPr>
      </w:pPr>
      <w:r w:rsidRPr="00891056">
        <w:rPr>
          <w:szCs w:val="28"/>
        </w:rPr>
        <w:t>Показатели финансового обеспечения государственных программ Ленинградской области</w:t>
      </w:r>
      <w:r w:rsidRPr="00891056">
        <w:t xml:space="preserve"> </w:t>
      </w:r>
      <w:r w:rsidRPr="00891056">
        <w:rPr>
          <w:szCs w:val="28"/>
        </w:rPr>
        <w:t>на период до 2028 года представлены в Приложении 6.</w:t>
      </w:r>
    </w:p>
    <w:p w:rsidR="00B83B2C" w:rsidRPr="00891056" w:rsidRDefault="00AC08A3" w:rsidP="009846D7">
      <w:pPr>
        <w:ind w:firstLine="709"/>
        <w:jc w:val="both"/>
        <w:rPr>
          <w:szCs w:val="28"/>
        </w:rPr>
      </w:pPr>
      <w:r w:rsidRPr="00891056">
        <w:rPr>
          <w:szCs w:val="28"/>
        </w:rPr>
        <w:t xml:space="preserve">Бюджетные ассигнования </w:t>
      </w:r>
      <w:r w:rsidR="00D93EC9" w:rsidRPr="00891056">
        <w:rPr>
          <w:szCs w:val="28"/>
        </w:rPr>
        <w:t>на финансовое обеспечение</w:t>
      </w:r>
      <w:r w:rsidRPr="00891056">
        <w:rPr>
          <w:szCs w:val="28"/>
        </w:rPr>
        <w:t xml:space="preserve"> расходов в рамках</w:t>
      </w:r>
      <w:r w:rsidR="00D93EC9" w:rsidRPr="00891056">
        <w:rPr>
          <w:szCs w:val="28"/>
        </w:rPr>
        <w:t xml:space="preserve"> государственных программ Ленинградской области на </w:t>
      </w:r>
      <w:r w:rsidRPr="00891056">
        <w:rPr>
          <w:szCs w:val="28"/>
        </w:rPr>
        <w:t xml:space="preserve">2017 год </w:t>
      </w:r>
      <w:r w:rsidR="00CD440E" w:rsidRPr="00891056">
        <w:rPr>
          <w:szCs w:val="28"/>
        </w:rPr>
        <w:t xml:space="preserve">составили </w:t>
      </w:r>
      <w:r w:rsidR="00891056" w:rsidRPr="00891056">
        <w:rPr>
          <w:szCs w:val="28"/>
        </w:rPr>
        <w:t>106 100 321,0</w:t>
      </w:r>
      <w:r w:rsidR="00CD440E" w:rsidRPr="00891056">
        <w:rPr>
          <w:szCs w:val="28"/>
        </w:rPr>
        <w:t xml:space="preserve"> тыс. руб. (или </w:t>
      </w:r>
      <w:r w:rsidR="00F22C6C" w:rsidRPr="00891056">
        <w:rPr>
          <w:szCs w:val="28"/>
        </w:rPr>
        <w:t>9</w:t>
      </w:r>
      <w:r w:rsidR="00891056" w:rsidRPr="00891056">
        <w:rPr>
          <w:szCs w:val="28"/>
        </w:rPr>
        <w:t>3</w:t>
      </w:r>
      <w:r w:rsidR="00F22C6C" w:rsidRPr="00891056">
        <w:rPr>
          <w:szCs w:val="28"/>
        </w:rPr>
        <w:t>,</w:t>
      </w:r>
      <w:r w:rsidR="00891056" w:rsidRPr="00891056">
        <w:rPr>
          <w:szCs w:val="28"/>
        </w:rPr>
        <w:t>8</w:t>
      </w:r>
      <w:r w:rsidR="00CD440E" w:rsidRPr="00891056">
        <w:rPr>
          <w:szCs w:val="28"/>
        </w:rPr>
        <w:t xml:space="preserve">% от общего объема запланированных расходов), на непрограммные расходы </w:t>
      </w:r>
      <w:r w:rsidR="00CD440E" w:rsidRPr="00891056">
        <w:t>–</w:t>
      </w:r>
      <w:r w:rsidR="00CD440E" w:rsidRPr="00891056">
        <w:rPr>
          <w:szCs w:val="28"/>
        </w:rPr>
        <w:t xml:space="preserve"> </w:t>
      </w:r>
      <w:r w:rsidR="00891056" w:rsidRPr="00891056">
        <w:rPr>
          <w:szCs w:val="28"/>
        </w:rPr>
        <w:t>7 059 207,8</w:t>
      </w:r>
      <w:r w:rsidR="00CD440E" w:rsidRPr="00891056">
        <w:rPr>
          <w:szCs w:val="28"/>
        </w:rPr>
        <w:t xml:space="preserve"> тыс. руб. (или </w:t>
      </w:r>
      <w:r w:rsidR="00891056" w:rsidRPr="00891056">
        <w:rPr>
          <w:szCs w:val="28"/>
        </w:rPr>
        <w:t>6,2</w:t>
      </w:r>
      <w:r w:rsidR="00CD440E" w:rsidRPr="00891056">
        <w:rPr>
          <w:szCs w:val="28"/>
        </w:rPr>
        <w:t>% от общего объема запланированных расходов)</w:t>
      </w:r>
      <w:r w:rsidR="00B83B2C" w:rsidRPr="00891056">
        <w:rPr>
          <w:szCs w:val="28"/>
        </w:rPr>
        <w:t>.</w:t>
      </w:r>
    </w:p>
    <w:p w:rsidR="00B83B2C" w:rsidRPr="00891056" w:rsidRDefault="00B83B2C" w:rsidP="009846D7">
      <w:pPr>
        <w:ind w:firstLine="709"/>
        <w:jc w:val="both"/>
        <w:rPr>
          <w:szCs w:val="28"/>
        </w:rPr>
      </w:pPr>
      <w:r w:rsidRPr="00891056">
        <w:rPr>
          <w:szCs w:val="28"/>
        </w:rPr>
        <w:t>В Ленинградской области реализуется 17 государственных программ, из которых:</w:t>
      </w:r>
    </w:p>
    <w:p w:rsidR="008A68E6" w:rsidRDefault="004572E4" w:rsidP="009846D7">
      <w:pPr>
        <w:pStyle w:val="ab"/>
        <w:numPr>
          <w:ilvl w:val="0"/>
          <w:numId w:val="9"/>
        </w:numPr>
        <w:tabs>
          <w:tab w:val="left" w:pos="1134"/>
        </w:tabs>
        <w:ind w:left="0" w:firstLine="709"/>
        <w:jc w:val="both"/>
        <w:rPr>
          <w:szCs w:val="28"/>
        </w:rPr>
      </w:pPr>
      <w:r w:rsidRPr="00891056">
        <w:rPr>
          <w:szCs w:val="28"/>
        </w:rPr>
        <w:t>По</w:t>
      </w:r>
      <w:r w:rsidR="00B83B2C" w:rsidRPr="00891056">
        <w:rPr>
          <w:szCs w:val="28"/>
        </w:rPr>
        <w:t xml:space="preserve"> </w:t>
      </w:r>
      <w:r w:rsidR="00891056" w:rsidRPr="00891056">
        <w:rPr>
          <w:szCs w:val="28"/>
        </w:rPr>
        <w:t>пятнадцати</w:t>
      </w:r>
      <w:r w:rsidRPr="00891056">
        <w:rPr>
          <w:szCs w:val="28"/>
        </w:rPr>
        <w:t xml:space="preserve"> государственным программам Ленинградской области</w:t>
      </w:r>
      <w:r w:rsidRPr="00891056">
        <w:t xml:space="preserve"> </w:t>
      </w:r>
      <w:r w:rsidR="00B83B2C" w:rsidRPr="00891056">
        <w:rPr>
          <w:szCs w:val="28"/>
        </w:rPr>
        <w:t xml:space="preserve">срок реализации </w:t>
      </w:r>
      <w:r w:rsidRPr="00891056">
        <w:rPr>
          <w:szCs w:val="28"/>
        </w:rPr>
        <w:t>подходит к концу</w:t>
      </w:r>
      <w:r w:rsidR="00B83B2C" w:rsidRPr="00891056">
        <w:rPr>
          <w:szCs w:val="28"/>
        </w:rPr>
        <w:t xml:space="preserve"> </w:t>
      </w:r>
      <w:r w:rsidR="00891056" w:rsidRPr="00891056">
        <w:rPr>
          <w:szCs w:val="28"/>
        </w:rPr>
        <w:t>в</w:t>
      </w:r>
      <w:r w:rsidR="00B83B2C" w:rsidRPr="00891056">
        <w:rPr>
          <w:szCs w:val="28"/>
        </w:rPr>
        <w:t xml:space="preserve"> </w:t>
      </w:r>
      <w:r w:rsidR="00891056" w:rsidRPr="00891056">
        <w:rPr>
          <w:szCs w:val="28"/>
        </w:rPr>
        <w:t>2024</w:t>
      </w:r>
      <w:r w:rsidR="00B83B2C" w:rsidRPr="00891056">
        <w:rPr>
          <w:szCs w:val="28"/>
        </w:rPr>
        <w:t xml:space="preserve"> году</w:t>
      </w:r>
      <w:r w:rsidRPr="00891056">
        <w:rPr>
          <w:szCs w:val="28"/>
        </w:rPr>
        <w:t>:</w:t>
      </w:r>
    </w:p>
    <w:p w:rsidR="00EB1373" w:rsidRDefault="00EB1373" w:rsidP="00EB1373">
      <w:pPr>
        <w:pStyle w:val="ab"/>
        <w:numPr>
          <w:ilvl w:val="0"/>
          <w:numId w:val="10"/>
        </w:numPr>
        <w:ind w:left="0" w:firstLine="709"/>
        <w:jc w:val="both"/>
        <w:rPr>
          <w:szCs w:val="28"/>
        </w:rPr>
      </w:pPr>
      <w:r w:rsidRPr="00EB1373">
        <w:rPr>
          <w:szCs w:val="28"/>
        </w:rPr>
        <w:t xml:space="preserve">Развитие внутреннего и въездного туризма в Ленинградской области (расходы составят </w:t>
      </w:r>
      <w:r w:rsidR="00912CEA" w:rsidRPr="00912CEA">
        <w:rPr>
          <w:szCs w:val="28"/>
        </w:rPr>
        <w:t xml:space="preserve">157,5% от уровня 2020 </w:t>
      </w:r>
      <w:r w:rsidRPr="00EB1373">
        <w:rPr>
          <w:szCs w:val="28"/>
        </w:rPr>
        <w:t>года)</w:t>
      </w:r>
      <w:r w:rsidR="00912CEA">
        <w:rPr>
          <w:szCs w:val="28"/>
        </w:rPr>
        <w:t>;</w:t>
      </w:r>
    </w:p>
    <w:p w:rsidR="00912CEA" w:rsidRPr="00912CEA" w:rsidRDefault="00912CEA" w:rsidP="00912CEA">
      <w:pPr>
        <w:pStyle w:val="ab"/>
        <w:numPr>
          <w:ilvl w:val="0"/>
          <w:numId w:val="10"/>
        </w:numPr>
        <w:ind w:left="0" w:firstLine="709"/>
        <w:jc w:val="both"/>
        <w:rPr>
          <w:szCs w:val="28"/>
        </w:rPr>
      </w:pPr>
      <w:r w:rsidRPr="00912CEA">
        <w:rPr>
          <w:szCs w:val="28"/>
        </w:rPr>
        <w:t>Содействие занятости населения Ленинградской области</w:t>
      </w:r>
      <w:r>
        <w:rPr>
          <w:szCs w:val="28"/>
        </w:rPr>
        <w:t xml:space="preserve"> </w:t>
      </w:r>
      <w:r w:rsidRPr="00EB1373">
        <w:rPr>
          <w:szCs w:val="28"/>
        </w:rPr>
        <w:t xml:space="preserve">(расходы составят </w:t>
      </w:r>
      <w:r w:rsidRPr="00912CEA">
        <w:rPr>
          <w:szCs w:val="28"/>
        </w:rPr>
        <w:t>142,8% от уровня 2017 года);</w:t>
      </w:r>
    </w:p>
    <w:p w:rsidR="004572E4" w:rsidRDefault="004572E4" w:rsidP="00823622">
      <w:pPr>
        <w:pStyle w:val="ab"/>
        <w:numPr>
          <w:ilvl w:val="0"/>
          <w:numId w:val="10"/>
        </w:numPr>
        <w:ind w:left="0" w:firstLine="709"/>
        <w:jc w:val="both"/>
        <w:rPr>
          <w:szCs w:val="28"/>
        </w:rPr>
      </w:pPr>
      <w:r w:rsidRPr="00912CEA">
        <w:rPr>
          <w:szCs w:val="28"/>
        </w:rPr>
        <w:t>Развитие здравоохранения в Ленинградской области</w:t>
      </w:r>
      <w:r w:rsidR="00080E1B" w:rsidRPr="00912CEA">
        <w:rPr>
          <w:szCs w:val="28"/>
        </w:rPr>
        <w:t xml:space="preserve"> (расходы составят </w:t>
      </w:r>
      <w:r w:rsidR="00912CEA" w:rsidRPr="00912CEA">
        <w:rPr>
          <w:szCs w:val="28"/>
        </w:rPr>
        <w:t>102,6</w:t>
      </w:r>
      <w:r w:rsidR="00080E1B" w:rsidRPr="00912CEA">
        <w:rPr>
          <w:szCs w:val="28"/>
        </w:rPr>
        <w:t>% от уровня 20</w:t>
      </w:r>
      <w:r w:rsidR="00912CEA" w:rsidRPr="00912CEA">
        <w:rPr>
          <w:szCs w:val="28"/>
        </w:rPr>
        <w:t>17</w:t>
      </w:r>
      <w:r w:rsidR="00080E1B" w:rsidRPr="00912CEA">
        <w:rPr>
          <w:szCs w:val="28"/>
        </w:rPr>
        <w:t xml:space="preserve"> года)</w:t>
      </w:r>
      <w:r w:rsidRPr="00912CEA">
        <w:rPr>
          <w:szCs w:val="28"/>
        </w:rPr>
        <w:t>;</w:t>
      </w:r>
    </w:p>
    <w:p w:rsidR="00912CEA" w:rsidRPr="00912CEA" w:rsidRDefault="00912CEA" w:rsidP="00912CEA">
      <w:pPr>
        <w:pStyle w:val="ab"/>
        <w:numPr>
          <w:ilvl w:val="0"/>
          <w:numId w:val="10"/>
        </w:numPr>
        <w:ind w:left="0" w:firstLine="709"/>
        <w:jc w:val="both"/>
        <w:rPr>
          <w:szCs w:val="28"/>
        </w:rPr>
      </w:pPr>
      <w:r w:rsidRPr="00912CEA">
        <w:rPr>
          <w:szCs w:val="28"/>
        </w:rPr>
        <w:t>Социальная поддержка отдельных категорий граждан в Ленинградской области (расходы составят 112,4% от уровня 2017 года);</w:t>
      </w:r>
    </w:p>
    <w:p w:rsidR="004572E4" w:rsidRPr="00912CEA" w:rsidRDefault="004572E4" w:rsidP="00823622">
      <w:pPr>
        <w:pStyle w:val="ab"/>
        <w:numPr>
          <w:ilvl w:val="0"/>
          <w:numId w:val="10"/>
        </w:numPr>
        <w:ind w:left="0" w:firstLine="709"/>
        <w:jc w:val="both"/>
        <w:rPr>
          <w:szCs w:val="28"/>
        </w:rPr>
      </w:pPr>
      <w:r w:rsidRPr="00912CEA">
        <w:rPr>
          <w:szCs w:val="28"/>
        </w:rPr>
        <w:t>Развитие физической культуры и спорта в Ленинградской области</w:t>
      </w:r>
      <w:r w:rsidR="00080E1B" w:rsidRPr="00912CEA">
        <w:rPr>
          <w:szCs w:val="28"/>
        </w:rPr>
        <w:t xml:space="preserve"> (расходы составят </w:t>
      </w:r>
      <w:r w:rsidR="00912CEA" w:rsidRPr="00912CEA">
        <w:rPr>
          <w:szCs w:val="28"/>
        </w:rPr>
        <w:t>152,5</w:t>
      </w:r>
      <w:r w:rsidR="00080E1B" w:rsidRPr="00912CEA">
        <w:rPr>
          <w:szCs w:val="28"/>
        </w:rPr>
        <w:t>% от уровня 2017 года);</w:t>
      </w:r>
    </w:p>
    <w:p w:rsidR="00080E1B" w:rsidRDefault="004572E4" w:rsidP="00823622">
      <w:pPr>
        <w:pStyle w:val="ab"/>
        <w:numPr>
          <w:ilvl w:val="0"/>
          <w:numId w:val="10"/>
        </w:numPr>
        <w:ind w:left="0" w:firstLine="709"/>
        <w:jc w:val="both"/>
        <w:rPr>
          <w:szCs w:val="28"/>
        </w:rPr>
      </w:pPr>
      <w:r w:rsidRPr="00912CEA">
        <w:rPr>
          <w:szCs w:val="28"/>
        </w:rPr>
        <w:t>Развитие культуры в Ленинградской области</w:t>
      </w:r>
      <w:r w:rsidR="00080E1B" w:rsidRPr="00912CEA">
        <w:rPr>
          <w:szCs w:val="28"/>
        </w:rPr>
        <w:t xml:space="preserve"> (расходы составят </w:t>
      </w:r>
      <w:r w:rsidR="00912CEA" w:rsidRPr="00912CEA">
        <w:rPr>
          <w:szCs w:val="28"/>
        </w:rPr>
        <w:t>182,6</w:t>
      </w:r>
      <w:r w:rsidR="00080E1B" w:rsidRPr="00912CEA">
        <w:rPr>
          <w:szCs w:val="28"/>
        </w:rPr>
        <w:t>% от уровня 2017 года);</w:t>
      </w:r>
    </w:p>
    <w:p w:rsidR="00912CEA" w:rsidRPr="00912CEA" w:rsidRDefault="00912CEA" w:rsidP="00912CEA">
      <w:pPr>
        <w:pStyle w:val="ab"/>
        <w:numPr>
          <w:ilvl w:val="0"/>
          <w:numId w:val="10"/>
        </w:numPr>
        <w:ind w:left="0" w:firstLine="709"/>
        <w:jc w:val="both"/>
        <w:rPr>
          <w:szCs w:val="28"/>
        </w:rPr>
      </w:pPr>
      <w:r w:rsidRPr="00912CEA">
        <w:rPr>
          <w:szCs w:val="28"/>
        </w:rPr>
        <w:t>Формирование городской среды и обеспечение качественным жильем граждан на территории Ленинградской области</w:t>
      </w:r>
      <w:r>
        <w:rPr>
          <w:szCs w:val="28"/>
        </w:rPr>
        <w:t xml:space="preserve"> </w:t>
      </w:r>
      <w:r w:rsidRPr="00912CEA">
        <w:rPr>
          <w:szCs w:val="28"/>
        </w:rPr>
        <w:t xml:space="preserve">(расходы составят </w:t>
      </w:r>
      <w:r>
        <w:rPr>
          <w:szCs w:val="28"/>
        </w:rPr>
        <w:t>319,0</w:t>
      </w:r>
      <w:r w:rsidRPr="00912CEA">
        <w:rPr>
          <w:szCs w:val="28"/>
        </w:rPr>
        <w:t>% от уровня 2017 года);</w:t>
      </w:r>
    </w:p>
    <w:p w:rsidR="00912CEA" w:rsidRPr="00912CEA" w:rsidRDefault="004572E4" w:rsidP="00912CEA">
      <w:pPr>
        <w:pStyle w:val="ab"/>
        <w:numPr>
          <w:ilvl w:val="0"/>
          <w:numId w:val="10"/>
        </w:numPr>
        <w:ind w:left="0" w:firstLine="709"/>
        <w:jc w:val="both"/>
        <w:rPr>
          <w:szCs w:val="28"/>
        </w:rPr>
      </w:pPr>
      <w:r w:rsidRPr="00912CEA">
        <w:rPr>
          <w:szCs w:val="28"/>
        </w:rPr>
        <w:t>Безопасность Ленинградской области</w:t>
      </w:r>
      <w:r w:rsidR="00080E1B" w:rsidRPr="00912CEA">
        <w:rPr>
          <w:szCs w:val="28"/>
        </w:rPr>
        <w:t xml:space="preserve"> (расходы составят </w:t>
      </w:r>
      <w:r w:rsidR="00912CEA" w:rsidRPr="00912CEA">
        <w:rPr>
          <w:szCs w:val="28"/>
        </w:rPr>
        <w:t>99,9</w:t>
      </w:r>
      <w:r w:rsidR="00080E1B" w:rsidRPr="00912CEA">
        <w:rPr>
          <w:szCs w:val="28"/>
        </w:rPr>
        <w:t>% от уровня 2017 года);</w:t>
      </w:r>
      <w:r w:rsidR="00912CEA" w:rsidRPr="00912CEA">
        <w:rPr>
          <w:szCs w:val="28"/>
        </w:rPr>
        <w:t xml:space="preserve"> </w:t>
      </w:r>
    </w:p>
    <w:p w:rsidR="004572E4" w:rsidRDefault="00912CEA" w:rsidP="00616D83">
      <w:pPr>
        <w:pStyle w:val="ab"/>
        <w:numPr>
          <w:ilvl w:val="0"/>
          <w:numId w:val="10"/>
        </w:numPr>
        <w:ind w:left="0" w:firstLine="709"/>
        <w:jc w:val="both"/>
        <w:rPr>
          <w:szCs w:val="28"/>
        </w:rPr>
      </w:pPr>
      <w:r w:rsidRPr="00912CEA">
        <w:rPr>
          <w:szCs w:val="28"/>
        </w:rPr>
        <w:t>Охрана окружающей среды Ленинградской области</w:t>
      </w:r>
      <w:r>
        <w:rPr>
          <w:szCs w:val="28"/>
        </w:rPr>
        <w:t xml:space="preserve"> </w:t>
      </w:r>
      <w:r w:rsidRPr="00912CEA">
        <w:rPr>
          <w:szCs w:val="28"/>
        </w:rPr>
        <w:t xml:space="preserve">(расходы составят </w:t>
      </w:r>
      <w:r>
        <w:rPr>
          <w:szCs w:val="28"/>
        </w:rPr>
        <w:t>95,3</w:t>
      </w:r>
      <w:r w:rsidRPr="00912CEA">
        <w:rPr>
          <w:szCs w:val="28"/>
        </w:rPr>
        <w:t>% от уровня 2017 года);</w:t>
      </w:r>
    </w:p>
    <w:p w:rsidR="00912CEA" w:rsidRPr="00912CEA" w:rsidRDefault="00912CEA" w:rsidP="00912CEA">
      <w:pPr>
        <w:pStyle w:val="ab"/>
        <w:numPr>
          <w:ilvl w:val="0"/>
          <w:numId w:val="10"/>
        </w:numPr>
        <w:ind w:left="0" w:firstLine="709"/>
        <w:jc w:val="both"/>
        <w:rPr>
          <w:szCs w:val="28"/>
        </w:rPr>
      </w:pPr>
      <w:r w:rsidRPr="00912CEA">
        <w:rPr>
          <w:szCs w:val="28"/>
        </w:rPr>
        <w:t>Цифровое развитие Ленинградской области</w:t>
      </w:r>
      <w:r>
        <w:rPr>
          <w:szCs w:val="28"/>
        </w:rPr>
        <w:t xml:space="preserve"> </w:t>
      </w:r>
      <w:r w:rsidRPr="00912CEA">
        <w:rPr>
          <w:szCs w:val="28"/>
        </w:rPr>
        <w:t xml:space="preserve">(расходы составят </w:t>
      </w:r>
      <w:r>
        <w:rPr>
          <w:szCs w:val="28"/>
        </w:rPr>
        <w:t>257,3</w:t>
      </w:r>
      <w:r w:rsidRPr="00912CEA">
        <w:rPr>
          <w:szCs w:val="28"/>
        </w:rPr>
        <w:t xml:space="preserve">% от уровня 2017 года); </w:t>
      </w:r>
    </w:p>
    <w:p w:rsidR="00912CEA" w:rsidRPr="00912CEA" w:rsidRDefault="00912CEA" w:rsidP="00912CEA">
      <w:pPr>
        <w:pStyle w:val="ab"/>
        <w:numPr>
          <w:ilvl w:val="0"/>
          <w:numId w:val="10"/>
        </w:numPr>
        <w:ind w:left="0" w:firstLine="709"/>
        <w:jc w:val="both"/>
        <w:rPr>
          <w:szCs w:val="28"/>
        </w:rPr>
      </w:pPr>
      <w:r w:rsidRPr="00912CEA">
        <w:rPr>
          <w:szCs w:val="28"/>
        </w:rPr>
        <w:t>Стимулирование экономической активности Ленинградской области</w:t>
      </w:r>
      <w:r w:rsidR="00A94244">
        <w:rPr>
          <w:szCs w:val="28"/>
        </w:rPr>
        <w:t xml:space="preserve"> </w:t>
      </w:r>
      <w:r w:rsidR="00A94244" w:rsidRPr="00912CEA">
        <w:rPr>
          <w:szCs w:val="28"/>
        </w:rPr>
        <w:t xml:space="preserve">(расходы составят </w:t>
      </w:r>
      <w:r w:rsidR="00A94244">
        <w:rPr>
          <w:szCs w:val="28"/>
        </w:rPr>
        <w:t>55,6</w:t>
      </w:r>
      <w:r w:rsidR="00A94244" w:rsidRPr="00912CEA">
        <w:rPr>
          <w:szCs w:val="28"/>
        </w:rPr>
        <w:t>% от уровня 2017 года)</w:t>
      </w:r>
      <w:r w:rsidRPr="00912CEA">
        <w:rPr>
          <w:szCs w:val="28"/>
        </w:rPr>
        <w:t>;</w:t>
      </w:r>
    </w:p>
    <w:p w:rsidR="00A94244" w:rsidRPr="00A94244" w:rsidRDefault="00A94244" w:rsidP="00A94244">
      <w:pPr>
        <w:pStyle w:val="ab"/>
        <w:numPr>
          <w:ilvl w:val="0"/>
          <w:numId w:val="10"/>
        </w:numPr>
        <w:ind w:left="0" w:firstLine="709"/>
        <w:jc w:val="both"/>
        <w:rPr>
          <w:szCs w:val="28"/>
        </w:rPr>
      </w:pPr>
      <w:r w:rsidRPr="00A94244">
        <w:rPr>
          <w:szCs w:val="28"/>
        </w:rPr>
        <w:t xml:space="preserve">Развитие транспортной системы Ленинградской области </w:t>
      </w:r>
      <w:r w:rsidR="00080E1B" w:rsidRPr="00A94244">
        <w:rPr>
          <w:szCs w:val="28"/>
        </w:rPr>
        <w:t>(</w:t>
      </w:r>
      <w:r w:rsidR="0054228E" w:rsidRPr="00A94244">
        <w:rPr>
          <w:szCs w:val="28"/>
        </w:rPr>
        <w:t>р</w:t>
      </w:r>
      <w:r w:rsidR="00080E1B" w:rsidRPr="00A94244">
        <w:rPr>
          <w:szCs w:val="28"/>
        </w:rPr>
        <w:t xml:space="preserve">асходы составят </w:t>
      </w:r>
      <w:r>
        <w:rPr>
          <w:szCs w:val="28"/>
        </w:rPr>
        <w:t>98,0</w:t>
      </w:r>
      <w:r w:rsidR="00080E1B" w:rsidRPr="00A94244">
        <w:rPr>
          <w:szCs w:val="28"/>
        </w:rPr>
        <w:t>% от уровня 2017 года);</w:t>
      </w:r>
      <w:r w:rsidRPr="00A94244">
        <w:rPr>
          <w:szCs w:val="28"/>
        </w:rPr>
        <w:t xml:space="preserve"> </w:t>
      </w:r>
    </w:p>
    <w:p w:rsidR="00A94244" w:rsidRPr="00A94244" w:rsidRDefault="00A94244" w:rsidP="00A94244">
      <w:pPr>
        <w:pStyle w:val="ab"/>
        <w:numPr>
          <w:ilvl w:val="0"/>
          <w:numId w:val="10"/>
        </w:numPr>
        <w:ind w:left="0" w:firstLine="709"/>
        <w:jc w:val="both"/>
        <w:rPr>
          <w:szCs w:val="28"/>
        </w:rPr>
      </w:pPr>
      <w:r w:rsidRPr="00A94244">
        <w:rPr>
          <w:szCs w:val="28"/>
        </w:rPr>
        <w:t>Развитие сельского хозяйства Ленинградской области</w:t>
      </w:r>
      <w:r>
        <w:rPr>
          <w:szCs w:val="28"/>
        </w:rPr>
        <w:t xml:space="preserve"> </w:t>
      </w:r>
      <w:r w:rsidRPr="00A94244">
        <w:rPr>
          <w:szCs w:val="28"/>
        </w:rPr>
        <w:t xml:space="preserve">(расходы составят </w:t>
      </w:r>
      <w:r>
        <w:rPr>
          <w:szCs w:val="28"/>
        </w:rPr>
        <w:t>72</w:t>
      </w:r>
      <w:r w:rsidRPr="00A94244">
        <w:rPr>
          <w:szCs w:val="28"/>
        </w:rPr>
        <w:t xml:space="preserve">,5% от уровня 2017 года); </w:t>
      </w:r>
    </w:p>
    <w:p w:rsidR="004572E4" w:rsidRPr="00A94244" w:rsidRDefault="004572E4" w:rsidP="00823622">
      <w:pPr>
        <w:pStyle w:val="ab"/>
        <w:numPr>
          <w:ilvl w:val="0"/>
          <w:numId w:val="10"/>
        </w:numPr>
        <w:ind w:left="0" w:firstLine="709"/>
        <w:jc w:val="both"/>
        <w:rPr>
          <w:szCs w:val="28"/>
        </w:rPr>
      </w:pPr>
      <w:r w:rsidRPr="00A94244">
        <w:rPr>
          <w:szCs w:val="28"/>
        </w:rPr>
        <w:t>Управление государственными финансами и государственным долгом Ленинградской области</w:t>
      </w:r>
      <w:r w:rsidR="00080E1B" w:rsidRPr="00A94244">
        <w:rPr>
          <w:szCs w:val="28"/>
        </w:rPr>
        <w:t xml:space="preserve"> (расходы составят </w:t>
      </w:r>
      <w:r w:rsidR="00A94244" w:rsidRPr="00A94244">
        <w:rPr>
          <w:szCs w:val="28"/>
        </w:rPr>
        <w:t>130,7</w:t>
      </w:r>
      <w:r w:rsidR="00080E1B" w:rsidRPr="00A94244">
        <w:rPr>
          <w:szCs w:val="28"/>
        </w:rPr>
        <w:t>% от уровня 2017 года);</w:t>
      </w:r>
    </w:p>
    <w:p w:rsidR="00A94244" w:rsidRPr="00A94244" w:rsidRDefault="00A94244" w:rsidP="00823622">
      <w:pPr>
        <w:pStyle w:val="ab"/>
        <w:numPr>
          <w:ilvl w:val="0"/>
          <w:numId w:val="10"/>
        </w:numPr>
        <w:ind w:left="0" w:firstLine="709"/>
        <w:jc w:val="both"/>
        <w:rPr>
          <w:szCs w:val="28"/>
        </w:rPr>
      </w:pPr>
      <w:r w:rsidRPr="00A94244">
        <w:rPr>
          <w:szCs w:val="28"/>
        </w:rPr>
        <w:lastRenderedPageBreak/>
        <w:t>Устойчивое общественное развитие в Ленинградской области (расходы составят 184,1% от уровня 2017 года);</w:t>
      </w:r>
    </w:p>
    <w:p w:rsidR="004572E4" w:rsidRPr="00A94244" w:rsidRDefault="004572E4" w:rsidP="009846D7">
      <w:pPr>
        <w:pStyle w:val="ab"/>
        <w:numPr>
          <w:ilvl w:val="0"/>
          <w:numId w:val="9"/>
        </w:numPr>
        <w:tabs>
          <w:tab w:val="left" w:pos="142"/>
          <w:tab w:val="left" w:pos="426"/>
          <w:tab w:val="left" w:pos="1134"/>
        </w:tabs>
        <w:ind w:left="0" w:firstLine="709"/>
        <w:jc w:val="both"/>
        <w:rPr>
          <w:szCs w:val="28"/>
        </w:rPr>
      </w:pPr>
      <w:r w:rsidRPr="00A94244">
        <w:rPr>
          <w:szCs w:val="28"/>
        </w:rPr>
        <w:t>По государственной программе Ленинградской области "Современное образование в Ленинградской области" срок реализации подходит к концу 2025 год</w:t>
      </w:r>
      <w:r w:rsidR="00AF0114" w:rsidRPr="00A94244">
        <w:rPr>
          <w:szCs w:val="28"/>
        </w:rPr>
        <w:t>а</w:t>
      </w:r>
      <w:r w:rsidRPr="00A94244">
        <w:rPr>
          <w:szCs w:val="28"/>
        </w:rPr>
        <w:t>.</w:t>
      </w:r>
      <w:r w:rsidR="00C724B1" w:rsidRPr="00A94244">
        <w:t xml:space="preserve"> </w:t>
      </w:r>
    </w:p>
    <w:p w:rsidR="00FC31DB" w:rsidRPr="00A94244" w:rsidRDefault="00C724B1" w:rsidP="009846D7">
      <w:pPr>
        <w:pStyle w:val="ab"/>
        <w:numPr>
          <w:ilvl w:val="0"/>
          <w:numId w:val="9"/>
        </w:numPr>
        <w:tabs>
          <w:tab w:val="left" w:pos="0"/>
        </w:tabs>
        <w:ind w:left="0" w:firstLine="709"/>
        <w:jc w:val="both"/>
        <w:rPr>
          <w:szCs w:val="28"/>
        </w:rPr>
      </w:pPr>
      <w:r w:rsidRPr="00A94244">
        <w:rPr>
          <w:szCs w:val="28"/>
        </w:rPr>
        <w:t xml:space="preserve">По государственной программе Ленинградской области "Обеспечение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 срок реализации подходит к концу в 2029 году. </w:t>
      </w:r>
    </w:p>
    <w:p w:rsidR="00AF111B" w:rsidRPr="00BC08F7" w:rsidRDefault="004A0F0D" w:rsidP="004A0F0D">
      <w:pPr>
        <w:pStyle w:val="ab"/>
        <w:tabs>
          <w:tab w:val="left" w:pos="0"/>
        </w:tabs>
        <w:ind w:left="0" w:firstLine="709"/>
        <w:jc w:val="both"/>
        <w:rPr>
          <w:szCs w:val="28"/>
        </w:rPr>
      </w:pPr>
      <w:r w:rsidRPr="00BC08F7">
        <w:rPr>
          <w:szCs w:val="28"/>
        </w:rPr>
        <w:t>Начиная с 202</w:t>
      </w:r>
      <w:r w:rsidR="00BC08F7" w:rsidRPr="00BC08F7">
        <w:rPr>
          <w:szCs w:val="28"/>
        </w:rPr>
        <w:t>5</w:t>
      </w:r>
      <w:r w:rsidRPr="00BC08F7">
        <w:rPr>
          <w:szCs w:val="28"/>
        </w:rPr>
        <w:t xml:space="preserve"> года, в целях выполнения условий концессионных соглашений в данной государственной программе утверждены расходы на реализацию только одного мероприятия по развитию и восстановлению объектов тепло- и электроснабжения муниципальных образований.</w:t>
      </w:r>
    </w:p>
    <w:p w:rsidR="00FC31DB" w:rsidRPr="00FC31DB" w:rsidRDefault="00FC31DB" w:rsidP="009846D7">
      <w:pPr>
        <w:pStyle w:val="ab"/>
        <w:tabs>
          <w:tab w:val="left" w:pos="0"/>
        </w:tabs>
        <w:ind w:left="0" w:firstLine="709"/>
        <w:jc w:val="both"/>
        <w:rPr>
          <w:szCs w:val="28"/>
        </w:rPr>
      </w:pPr>
      <w:r w:rsidRPr="00860936">
        <w:rPr>
          <w:szCs w:val="28"/>
        </w:rPr>
        <w:t>Основные объемы программных расходов запланированы на период до 20</w:t>
      </w:r>
      <w:r w:rsidR="00EF7720" w:rsidRPr="00860936">
        <w:rPr>
          <w:szCs w:val="28"/>
        </w:rPr>
        <w:t xml:space="preserve">22 </w:t>
      </w:r>
      <w:r w:rsidRPr="00860936">
        <w:rPr>
          <w:szCs w:val="28"/>
        </w:rPr>
        <w:t xml:space="preserve">года, что говорит об ограниченности существующего горизонта планирования. </w:t>
      </w:r>
      <w:r w:rsidR="00860936">
        <w:rPr>
          <w:szCs w:val="28"/>
        </w:rPr>
        <w:t>У</w:t>
      </w:r>
      <w:r w:rsidRPr="00860936">
        <w:rPr>
          <w:szCs w:val="28"/>
        </w:rPr>
        <w:t xml:space="preserve">ровень программных расходов в структуре областного бюджета </w:t>
      </w:r>
      <w:r w:rsidR="00860936">
        <w:rPr>
          <w:szCs w:val="28"/>
        </w:rPr>
        <w:t>п</w:t>
      </w:r>
      <w:r w:rsidR="00860936" w:rsidRPr="00860936">
        <w:rPr>
          <w:szCs w:val="28"/>
        </w:rPr>
        <w:t xml:space="preserve">ланируется </w:t>
      </w:r>
      <w:r w:rsidRPr="00860936">
        <w:rPr>
          <w:szCs w:val="28"/>
        </w:rPr>
        <w:t xml:space="preserve">сохранить в размере </w:t>
      </w:r>
      <w:r w:rsidR="00B8008A" w:rsidRPr="00860936">
        <w:rPr>
          <w:szCs w:val="28"/>
        </w:rPr>
        <w:t xml:space="preserve">не ниже </w:t>
      </w:r>
      <w:r w:rsidR="0012222C">
        <w:rPr>
          <w:szCs w:val="28"/>
        </w:rPr>
        <w:t>93,0</w:t>
      </w:r>
      <w:bookmarkStart w:id="4" w:name="_GoBack"/>
      <w:bookmarkEnd w:id="4"/>
      <w:r w:rsidRPr="00860936">
        <w:rPr>
          <w:szCs w:val="28"/>
        </w:rPr>
        <w:t>%.</w:t>
      </w:r>
    </w:p>
    <w:sectPr w:rsidR="00FC31DB" w:rsidRPr="00FC31DB" w:rsidSect="003E18E6">
      <w:headerReference w:type="default" r:id="rId9"/>
      <w:pgSz w:w="11906" w:h="16838"/>
      <w:pgMar w:top="1134" w:right="850" w:bottom="1134"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0FA" w:rsidRDefault="00DA60FA" w:rsidP="003E18E6">
      <w:r>
        <w:separator/>
      </w:r>
    </w:p>
  </w:endnote>
  <w:endnote w:type="continuationSeparator" w:id="0">
    <w:p w:rsidR="00DA60FA" w:rsidRDefault="00DA60FA" w:rsidP="003E1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0FA" w:rsidRDefault="00DA60FA" w:rsidP="003E18E6">
      <w:r>
        <w:separator/>
      </w:r>
    </w:p>
  </w:footnote>
  <w:footnote w:type="continuationSeparator" w:id="0">
    <w:p w:rsidR="00DA60FA" w:rsidRDefault="00DA60FA" w:rsidP="003E18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1611463"/>
      <w:docPartObj>
        <w:docPartGallery w:val="Page Numbers (Top of Page)"/>
        <w:docPartUnique/>
      </w:docPartObj>
    </w:sdtPr>
    <w:sdtContent>
      <w:p w:rsidR="0012222C" w:rsidRDefault="0012222C">
        <w:pPr>
          <w:pStyle w:val="a7"/>
          <w:jc w:val="right"/>
        </w:pPr>
        <w:r>
          <w:fldChar w:fldCharType="begin"/>
        </w:r>
        <w:r>
          <w:instrText>PAGE   \* MERGEFORMAT</w:instrText>
        </w:r>
        <w:r>
          <w:fldChar w:fldCharType="separate"/>
        </w:r>
        <w:r>
          <w:rPr>
            <w:noProof/>
          </w:rPr>
          <w:t>14</w:t>
        </w:r>
        <w:r>
          <w:fldChar w:fldCharType="end"/>
        </w:r>
      </w:p>
    </w:sdtContent>
  </w:sdt>
  <w:p w:rsidR="0012222C" w:rsidRDefault="0012222C">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82CEE"/>
    <w:multiLevelType w:val="multilevel"/>
    <w:tmpl w:val="A754EDF4"/>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080" w:hanging="108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1">
    <w:nsid w:val="1FFB0695"/>
    <w:multiLevelType w:val="hybridMultilevel"/>
    <w:tmpl w:val="F9C6DB3C"/>
    <w:lvl w:ilvl="0" w:tplc="D92E345A">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
    <w:nsid w:val="22606994"/>
    <w:multiLevelType w:val="hybridMultilevel"/>
    <w:tmpl w:val="8F8A4030"/>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34B32A4"/>
    <w:multiLevelType w:val="hybridMultilevel"/>
    <w:tmpl w:val="0D0E112E"/>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69A1880"/>
    <w:multiLevelType w:val="multilevel"/>
    <w:tmpl w:val="3E8E2D4C"/>
    <w:lvl w:ilvl="0">
      <w:start w:val="2"/>
      <w:numFmt w:val="decimal"/>
      <w:lvlText w:val="%1."/>
      <w:lvlJc w:val="left"/>
      <w:pPr>
        <w:ind w:left="432" w:hanging="432"/>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nsid w:val="39401922"/>
    <w:multiLevelType w:val="hybridMultilevel"/>
    <w:tmpl w:val="98629796"/>
    <w:lvl w:ilvl="0" w:tplc="FF56534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nsid w:val="3AE70157"/>
    <w:multiLevelType w:val="hybridMultilevel"/>
    <w:tmpl w:val="47E6C0DA"/>
    <w:lvl w:ilvl="0" w:tplc="0419000F">
      <w:start w:val="1"/>
      <w:numFmt w:val="decimal"/>
      <w:lvlText w:val="%1."/>
      <w:lvlJc w:val="left"/>
      <w:pPr>
        <w:ind w:left="1790" w:hanging="360"/>
      </w:pPr>
    </w:lvl>
    <w:lvl w:ilvl="1" w:tplc="04190019" w:tentative="1">
      <w:start w:val="1"/>
      <w:numFmt w:val="lowerLetter"/>
      <w:lvlText w:val="%2."/>
      <w:lvlJc w:val="left"/>
      <w:pPr>
        <w:ind w:left="2510" w:hanging="360"/>
      </w:pPr>
    </w:lvl>
    <w:lvl w:ilvl="2" w:tplc="0419001B" w:tentative="1">
      <w:start w:val="1"/>
      <w:numFmt w:val="lowerRoman"/>
      <w:lvlText w:val="%3."/>
      <w:lvlJc w:val="right"/>
      <w:pPr>
        <w:ind w:left="3230" w:hanging="180"/>
      </w:pPr>
    </w:lvl>
    <w:lvl w:ilvl="3" w:tplc="0419000F" w:tentative="1">
      <w:start w:val="1"/>
      <w:numFmt w:val="decimal"/>
      <w:lvlText w:val="%4."/>
      <w:lvlJc w:val="left"/>
      <w:pPr>
        <w:ind w:left="3950" w:hanging="360"/>
      </w:pPr>
    </w:lvl>
    <w:lvl w:ilvl="4" w:tplc="04190019" w:tentative="1">
      <w:start w:val="1"/>
      <w:numFmt w:val="lowerLetter"/>
      <w:lvlText w:val="%5."/>
      <w:lvlJc w:val="left"/>
      <w:pPr>
        <w:ind w:left="4670" w:hanging="360"/>
      </w:pPr>
    </w:lvl>
    <w:lvl w:ilvl="5" w:tplc="0419001B" w:tentative="1">
      <w:start w:val="1"/>
      <w:numFmt w:val="lowerRoman"/>
      <w:lvlText w:val="%6."/>
      <w:lvlJc w:val="right"/>
      <w:pPr>
        <w:ind w:left="5390" w:hanging="180"/>
      </w:pPr>
    </w:lvl>
    <w:lvl w:ilvl="6" w:tplc="0419000F" w:tentative="1">
      <w:start w:val="1"/>
      <w:numFmt w:val="decimal"/>
      <w:lvlText w:val="%7."/>
      <w:lvlJc w:val="left"/>
      <w:pPr>
        <w:ind w:left="6110" w:hanging="360"/>
      </w:pPr>
    </w:lvl>
    <w:lvl w:ilvl="7" w:tplc="04190019" w:tentative="1">
      <w:start w:val="1"/>
      <w:numFmt w:val="lowerLetter"/>
      <w:lvlText w:val="%8."/>
      <w:lvlJc w:val="left"/>
      <w:pPr>
        <w:ind w:left="6830" w:hanging="360"/>
      </w:pPr>
    </w:lvl>
    <w:lvl w:ilvl="8" w:tplc="0419001B" w:tentative="1">
      <w:start w:val="1"/>
      <w:numFmt w:val="lowerRoman"/>
      <w:lvlText w:val="%9."/>
      <w:lvlJc w:val="right"/>
      <w:pPr>
        <w:ind w:left="7550" w:hanging="180"/>
      </w:pPr>
    </w:lvl>
  </w:abstractNum>
  <w:abstractNum w:abstractNumId="7">
    <w:nsid w:val="3D8F643A"/>
    <w:multiLevelType w:val="hybridMultilevel"/>
    <w:tmpl w:val="B716473E"/>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52F6FD9"/>
    <w:multiLevelType w:val="hybridMultilevel"/>
    <w:tmpl w:val="641AB9CA"/>
    <w:lvl w:ilvl="0" w:tplc="D92E345A">
      <w:start w:val="1"/>
      <w:numFmt w:val="bullet"/>
      <w:lvlText w:val=""/>
      <w:lvlJc w:val="left"/>
      <w:pPr>
        <w:ind w:left="1790" w:hanging="360"/>
      </w:pPr>
      <w:rPr>
        <w:rFonts w:ascii="Symbol" w:hAnsi="Symbol" w:hint="default"/>
      </w:rPr>
    </w:lvl>
    <w:lvl w:ilvl="1" w:tplc="04190019" w:tentative="1">
      <w:start w:val="1"/>
      <w:numFmt w:val="lowerLetter"/>
      <w:lvlText w:val="%2."/>
      <w:lvlJc w:val="left"/>
      <w:pPr>
        <w:ind w:left="2510" w:hanging="360"/>
      </w:pPr>
    </w:lvl>
    <w:lvl w:ilvl="2" w:tplc="0419001B" w:tentative="1">
      <w:start w:val="1"/>
      <w:numFmt w:val="lowerRoman"/>
      <w:lvlText w:val="%3."/>
      <w:lvlJc w:val="right"/>
      <w:pPr>
        <w:ind w:left="3230" w:hanging="180"/>
      </w:pPr>
    </w:lvl>
    <w:lvl w:ilvl="3" w:tplc="0419000F" w:tentative="1">
      <w:start w:val="1"/>
      <w:numFmt w:val="decimal"/>
      <w:lvlText w:val="%4."/>
      <w:lvlJc w:val="left"/>
      <w:pPr>
        <w:ind w:left="3950" w:hanging="360"/>
      </w:pPr>
    </w:lvl>
    <w:lvl w:ilvl="4" w:tplc="04190019" w:tentative="1">
      <w:start w:val="1"/>
      <w:numFmt w:val="lowerLetter"/>
      <w:lvlText w:val="%5."/>
      <w:lvlJc w:val="left"/>
      <w:pPr>
        <w:ind w:left="4670" w:hanging="360"/>
      </w:pPr>
    </w:lvl>
    <w:lvl w:ilvl="5" w:tplc="0419001B" w:tentative="1">
      <w:start w:val="1"/>
      <w:numFmt w:val="lowerRoman"/>
      <w:lvlText w:val="%6."/>
      <w:lvlJc w:val="right"/>
      <w:pPr>
        <w:ind w:left="5390" w:hanging="180"/>
      </w:pPr>
    </w:lvl>
    <w:lvl w:ilvl="6" w:tplc="0419000F" w:tentative="1">
      <w:start w:val="1"/>
      <w:numFmt w:val="decimal"/>
      <w:lvlText w:val="%7."/>
      <w:lvlJc w:val="left"/>
      <w:pPr>
        <w:ind w:left="6110" w:hanging="360"/>
      </w:pPr>
    </w:lvl>
    <w:lvl w:ilvl="7" w:tplc="04190019" w:tentative="1">
      <w:start w:val="1"/>
      <w:numFmt w:val="lowerLetter"/>
      <w:lvlText w:val="%8."/>
      <w:lvlJc w:val="left"/>
      <w:pPr>
        <w:ind w:left="6830" w:hanging="360"/>
      </w:pPr>
    </w:lvl>
    <w:lvl w:ilvl="8" w:tplc="0419001B" w:tentative="1">
      <w:start w:val="1"/>
      <w:numFmt w:val="lowerRoman"/>
      <w:lvlText w:val="%9."/>
      <w:lvlJc w:val="right"/>
      <w:pPr>
        <w:ind w:left="7550" w:hanging="180"/>
      </w:pPr>
    </w:lvl>
  </w:abstractNum>
  <w:abstractNum w:abstractNumId="9">
    <w:nsid w:val="4B530264"/>
    <w:multiLevelType w:val="hybridMultilevel"/>
    <w:tmpl w:val="E9B8C812"/>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F8A2847"/>
    <w:multiLevelType w:val="hybridMultilevel"/>
    <w:tmpl w:val="C6C4C03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07E28F6"/>
    <w:multiLevelType w:val="hybridMultilevel"/>
    <w:tmpl w:val="56101044"/>
    <w:lvl w:ilvl="0" w:tplc="0419000F">
      <w:start w:val="3"/>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460E83"/>
    <w:multiLevelType w:val="multilevel"/>
    <w:tmpl w:val="E1D2C6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568C7239"/>
    <w:multiLevelType w:val="hybridMultilevel"/>
    <w:tmpl w:val="86F26D3C"/>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CE100B7"/>
    <w:multiLevelType w:val="hybridMultilevel"/>
    <w:tmpl w:val="294CD6E8"/>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EEB2ADA"/>
    <w:multiLevelType w:val="hybridMultilevel"/>
    <w:tmpl w:val="2EFC024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6FA48D6"/>
    <w:multiLevelType w:val="hybridMultilevel"/>
    <w:tmpl w:val="DFAE8FE8"/>
    <w:lvl w:ilvl="0" w:tplc="A4B8C862">
      <w:start w:val="4"/>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7">
    <w:nsid w:val="68EA2950"/>
    <w:multiLevelType w:val="hybridMultilevel"/>
    <w:tmpl w:val="3CDAF9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76CF34B6"/>
    <w:multiLevelType w:val="hybridMultilevel"/>
    <w:tmpl w:val="D0061364"/>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7AF00F54"/>
    <w:multiLevelType w:val="hybridMultilevel"/>
    <w:tmpl w:val="68D2A22A"/>
    <w:lvl w:ilvl="0" w:tplc="D92E345A">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num w:numId="1">
    <w:abstractNumId w:val="17"/>
  </w:num>
  <w:num w:numId="2">
    <w:abstractNumId w:val="1"/>
  </w:num>
  <w:num w:numId="3">
    <w:abstractNumId w:val="12"/>
  </w:num>
  <w:num w:numId="4">
    <w:abstractNumId w:val="9"/>
  </w:num>
  <w:num w:numId="5">
    <w:abstractNumId w:val="3"/>
  </w:num>
  <w:num w:numId="6">
    <w:abstractNumId w:val="14"/>
  </w:num>
  <w:num w:numId="7">
    <w:abstractNumId w:val="7"/>
  </w:num>
  <w:num w:numId="8">
    <w:abstractNumId w:val="11"/>
  </w:num>
  <w:num w:numId="9">
    <w:abstractNumId w:val="5"/>
  </w:num>
  <w:num w:numId="10">
    <w:abstractNumId w:val="19"/>
  </w:num>
  <w:num w:numId="11">
    <w:abstractNumId w:val="6"/>
  </w:num>
  <w:num w:numId="12">
    <w:abstractNumId w:val="8"/>
  </w:num>
  <w:num w:numId="13">
    <w:abstractNumId w:val="4"/>
  </w:num>
  <w:num w:numId="14">
    <w:abstractNumId w:val="18"/>
  </w:num>
  <w:num w:numId="15">
    <w:abstractNumId w:val="10"/>
  </w:num>
  <w:num w:numId="16">
    <w:abstractNumId w:val="15"/>
  </w:num>
  <w:num w:numId="17">
    <w:abstractNumId w:val="16"/>
  </w:num>
  <w:num w:numId="18">
    <w:abstractNumId w:val="13"/>
  </w:num>
  <w:num w:numId="19">
    <w:abstractNumId w:val="2"/>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261"/>
    <w:rsid w:val="000020B0"/>
    <w:rsid w:val="00003115"/>
    <w:rsid w:val="00006418"/>
    <w:rsid w:val="00013325"/>
    <w:rsid w:val="000243E6"/>
    <w:rsid w:val="00040AC2"/>
    <w:rsid w:val="00044C55"/>
    <w:rsid w:val="000656DD"/>
    <w:rsid w:val="00072800"/>
    <w:rsid w:val="000763CC"/>
    <w:rsid w:val="00077A38"/>
    <w:rsid w:val="00080E1B"/>
    <w:rsid w:val="000829FE"/>
    <w:rsid w:val="000B4DD8"/>
    <w:rsid w:val="000D26C9"/>
    <w:rsid w:val="000D5BE7"/>
    <w:rsid w:val="000F2D48"/>
    <w:rsid w:val="00101192"/>
    <w:rsid w:val="00112E02"/>
    <w:rsid w:val="00121CD9"/>
    <w:rsid w:val="0012222C"/>
    <w:rsid w:val="00126CDC"/>
    <w:rsid w:val="001434E8"/>
    <w:rsid w:val="00150361"/>
    <w:rsid w:val="001532C5"/>
    <w:rsid w:val="0015537A"/>
    <w:rsid w:val="00162204"/>
    <w:rsid w:val="001741CD"/>
    <w:rsid w:val="001828A9"/>
    <w:rsid w:val="001906D0"/>
    <w:rsid w:val="00190751"/>
    <w:rsid w:val="00191816"/>
    <w:rsid w:val="001A2836"/>
    <w:rsid w:val="001A737E"/>
    <w:rsid w:val="001B288E"/>
    <w:rsid w:val="001C0154"/>
    <w:rsid w:val="001F1731"/>
    <w:rsid w:val="00200FF9"/>
    <w:rsid w:val="00207C2A"/>
    <w:rsid w:val="0023036A"/>
    <w:rsid w:val="002332BA"/>
    <w:rsid w:val="00256294"/>
    <w:rsid w:val="0026140B"/>
    <w:rsid w:val="00287759"/>
    <w:rsid w:val="002A6BC2"/>
    <w:rsid w:val="002A6CA6"/>
    <w:rsid w:val="002C55C7"/>
    <w:rsid w:val="002C6CE8"/>
    <w:rsid w:val="002D21EF"/>
    <w:rsid w:val="002D6256"/>
    <w:rsid w:val="002D7900"/>
    <w:rsid w:val="00303A38"/>
    <w:rsid w:val="0031547B"/>
    <w:rsid w:val="0031700D"/>
    <w:rsid w:val="0031723F"/>
    <w:rsid w:val="0033111B"/>
    <w:rsid w:val="00335F4D"/>
    <w:rsid w:val="00353A9D"/>
    <w:rsid w:val="003720DF"/>
    <w:rsid w:val="00374DF6"/>
    <w:rsid w:val="0038124D"/>
    <w:rsid w:val="003B0A0B"/>
    <w:rsid w:val="003B41E2"/>
    <w:rsid w:val="003E18E6"/>
    <w:rsid w:val="003E75ED"/>
    <w:rsid w:val="003F1932"/>
    <w:rsid w:val="003F3E19"/>
    <w:rsid w:val="00411418"/>
    <w:rsid w:val="00414F22"/>
    <w:rsid w:val="004216FE"/>
    <w:rsid w:val="00425A99"/>
    <w:rsid w:val="00445D8C"/>
    <w:rsid w:val="00454314"/>
    <w:rsid w:val="004572B8"/>
    <w:rsid w:val="004572E4"/>
    <w:rsid w:val="00465937"/>
    <w:rsid w:val="004729FD"/>
    <w:rsid w:val="004A0F0D"/>
    <w:rsid w:val="004A5C17"/>
    <w:rsid w:val="004B24E3"/>
    <w:rsid w:val="004B6A42"/>
    <w:rsid w:val="004C306A"/>
    <w:rsid w:val="004C54FF"/>
    <w:rsid w:val="004D2BDF"/>
    <w:rsid w:val="0054228E"/>
    <w:rsid w:val="00544B03"/>
    <w:rsid w:val="00547C8D"/>
    <w:rsid w:val="00552E02"/>
    <w:rsid w:val="00561314"/>
    <w:rsid w:val="00567082"/>
    <w:rsid w:val="005801EA"/>
    <w:rsid w:val="0058748D"/>
    <w:rsid w:val="00594746"/>
    <w:rsid w:val="005A2744"/>
    <w:rsid w:val="005C056D"/>
    <w:rsid w:val="005D5E29"/>
    <w:rsid w:val="005D6237"/>
    <w:rsid w:val="005D67D3"/>
    <w:rsid w:val="005E4F6F"/>
    <w:rsid w:val="00614045"/>
    <w:rsid w:val="00616D83"/>
    <w:rsid w:val="00635465"/>
    <w:rsid w:val="00644E77"/>
    <w:rsid w:val="0064769D"/>
    <w:rsid w:val="00664104"/>
    <w:rsid w:val="0066768E"/>
    <w:rsid w:val="006A5B29"/>
    <w:rsid w:val="006B454A"/>
    <w:rsid w:val="006B76BF"/>
    <w:rsid w:val="006C6022"/>
    <w:rsid w:val="006C7A38"/>
    <w:rsid w:val="006E2939"/>
    <w:rsid w:val="006F294E"/>
    <w:rsid w:val="006F2D50"/>
    <w:rsid w:val="006F675A"/>
    <w:rsid w:val="00700A9E"/>
    <w:rsid w:val="00717849"/>
    <w:rsid w:val="0074434E"/>
    <w:rsid w:val="007759AD"/>
    <w:rsid w:val="007801CA"/>
    <w:rsid w:val="00785D0A"/>
    <w:rsid w:val="007B3FCB"/>
    <w:rsid w:val="007B4660"/>
    <w:rsid w:val="007C45BB"/>
    <w:rsid w:val="007C69B8"/>
    <w:rsid w:val="007D35C2"/>
    <w:rsid w:val="007E7089"/>
    <w:rsid w:val="007F18ED"/>
    <w:rsid w:val="00801D38"/>
    <w:rsid w:val="00803BEB"/>
    <w:rsid w:val="0081422C"/>
    <w:rsid w:val="00823622"/>
    <w:rsid w:val="00844C07"/>
    <w:rsid w:val="008453DC"/>
    <w:rsid w:val="00852CB4"/>
    <w:rsid w:val="00860936"/>
    <w:rsid w:val="00863ABB"/>
    <w:rsid w:val="0086584B"/>
    <w:rsid w:val="00891056"/>
    <w:rsid w:val="008911BA"/>
    <w:rsid w:val="008A68E6"/>
    <w:rsid w:val="008B0FD3"/>
    <w:rsid w:val="008D1A73"/>
    <w:rsid w:val="008D2C2C"/>
    <w:rsid w:val="008D5D3A"/>
    <w:rsid w:val="008D6D2F"/>
    <w:rsid w:val="008E6BE5"/>
    <w:rsid w:val="0090298F"/>
    <w:rsid w:val="00912CEA"/>
    <w:rsid w:val="00920AA8"/>
    <w:rsid w:val="009423C9"/>
    <w:rsid w:val="009846D7"/>
    <w:rsid w:val="0099582D"/>
    <w:rsid w:val="009A2589"/>
    <w:rsid w:val="009B1CA9"/>
    <w:rsid w:val="009C3261"/>
    <w:rsid w:val="009D4FF4"/>
    <w:rsid w:val="009E26E5"/>
    <w:rsid w:val="009E3A30"/>
    <w:rsid w:val="009F42A4"/>
    <w:rsid w:val="00A2183A"/>
    <w:rsid w:val="00A23BC1"/>
    <w:rsid w:val="00A24D2A"/>
    <w:rsid w:val="00A52AF6"/>
    <w:rsid w:val="00A55E9C"/>
    <w:rsid w:val="00A779B6"/>
    <w:rsid w:val="00A90BDB"/>
    <w:rsid w:val="00A93213"/>
    <w:rsid w:val="00A94244"/>
    <w:rsid w:val="00AA1851"/>
    <w:rsid w:val="00AA79EF"/>
    <w:rsid w:val="00AB29EA"/>
    <w:rsid w:val="00AC08A3"/>
    <w:rsid w:val="00AC0D67"/>
    <w:rsid w:val="00AC5E2D"/>
    <w:rsid w:val="00AC7134"/>
    <w:rsid w:val="00AE1AC6"/>
    <w:rsid w:val="00AF0114"/>
    <w:rsid w:val="00AF111B"/>
    <w:rsid w:val="00B05BE5"/>
    <w:rsid w:val="00B2053C"/>
    <w:rsid w:val="00B26401"/>
    <w:rsid w:val="00B3757D"/>
    <w:rsid w:val="00B40550"/>
    <w:rsid w:val="00B460C1"/>
    <w:rsid w:val="00B5576F"/>
    <w:rsid w:val="00B743A7"/>
    <w:rsid w:val="00B8008A"/>
    <w:rsid w:val="00B825BF"/>
    <w:rsid w:val="00B82869"/>
    <w:rsid w:val="00B83B2C"/>
    <w:rsid w:val="00B851A2"/>
    <w:rsid w:val="00B92648"/>
    <w:rsid w:val="00BA1122"/>
    <w:rsid w:val="00BA776E"/>
    <w:rsid w:val="00BB26F9"/>
    <w:rsid w:val="00BB3A5E"/>
    <w:rsid w:val="00BB645A"/>
    <w:rsid w:val="00BC08F7"/>
    <w:rsid w:val="00BC126A"/>
    <w:rsid w:val="00BC5931"/>
    <w:rsid w:val="00BC671E"/>
    <w:rsid w:val="00BE021F"/>
    <w:rsid w:val="00C21922"/>
    <w:rsid w:val="00C40D14"/>
    <w:rsid w:val="00C436CA"/>
    <w:rsid w:val="00C47BD9"/>
    <w:rsid w:val="00C519E5"/>
    <w:rsid w:val="00C724B1"/>
    <w:rsid w:val="00C743CE"/>
    <w:rsid w:val="00C83770"/>
    <w:rsid w:val="00C86871"/>
    <w:rsid w:val="00CB25BC"/>
    <w:rsid w:val="00CB6397"/>
    <w:rsid w:val="00CB7CAC"/>
    <w:rsid w:val="00CC48C4"/>
    <w:rsid w:val="00CD440E"/>
    <w:rsid w:val="00CF1475"/>
    <w:rsid w:val="00D01201"/>
    <w:rsid w:val="00D14729"/>
    <w:rsid w:val="00D21BAC"/>
    <w:rsid w:val="00D22C8B"/>
    <w:rsid w:val="00D252D5"/>
    <w:rsid w:val="00D27AFE"/>
    <w:rsid w:val="00D27E74"/>
    <w:rsid w:val="00D3337B"/>
    <w:rsid w:val="00D40036"/>
    <w:rsid w:val="00D42650"/>
    <w:rsid w:val="00D512E7"/>
    <w:rsid w:val="00D53928"/>
    <w:rsid w:val="00D617A9"/>
    <w:rsid w:val="00D87922"/>
    <w:rsid w:val="00D93EC9"/>
    <w:rsid w:val="00D957DC"/>
    <w:rsid w:val="00DA60FA"/>
    <w:rsid w:val="00DC6664"/>
    <w:rsid w:val="00DD369D"/>
    <w:rsid w:val="00DF762B"/>
    <w:rsid w:val="00E022B7"/>
    <w:rsid w:val="00E044AF"/>
    <w:rsid w:val="00E12C9B"/>
    <w:rsid w:val="00E52128"/>
    <w:rsid w:val="00E646E1"/>
    <w:rsid w:val="00E66F78"/>
    <w:rsid w:val="00EA1F6C"/>
    <w:rsid w:val="00EB12B5"/>
    <w:rsid w:val="00EB1373"/>
    <w:rsid w:val="00EB185E"/>
    <w:rsid w:val="00EE73C0"/>
    <w:rsid w:val="00EF4111"/>
    <w:rsid w:val="00EF42DA"/>
    <w:rsid w:val="00EF7720"/>
    <w:rsid w:val="00F20DA9"/>
    <w:rsid w:val="00F22C6C"/>
    <w:rsid w:val="00F41C26"/>
    <w:rsid w:val="00F450BA"/>
    <w:rsid w:val="00F57153"/>
    <w:rsid w:val="00F80526"/>
    <w:rsid w:val="00F806D5"/>
    <w:rsid w:val="00F84E98"/>
    <w:rsid w:val="00F971C2"/>
    <w:rsid w:val="00FB32B3"/>
    <w:rsid w:val="00FC31DB"/>
    <w:rsid w:val="00FD499D"/>
    <w:rsid w:val="00FE04BD"/>
    <w:rsid w:val="00FE27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6CDC"/>
    <w:pPr>
      <w:spacing w:after="0" w:line="240" w:lineRule="auto"/>
    </w:pPr>
    <w:rPr>
      <w:rFonts w:ascii="Times New Roman" w:hAnsi="Times New Roman"/>
      <w:sz w:val="28"/>
    </w:rPr>
  </w:style>
  <w:style w:type="paragraph" w:styleId="1">
    <w:name w:val="heading 1"/>
    <w:basedOn w:val="a"/>
    <w:next w:val="a"/>
    <w:link w:val="10"/>
    <w:uiPriority w:val="9"/>
    <w:qFormat/>
    <w:rsid w:val="003E18E6"/>
    <w:pPr>
      <w:keepNext/>
      <w:keepLines/>
      <w:spacing w:before="120" w:after="120"/>
      <w:jc w:val="center"/>
      <w:outlineLvl w:val="0"/>
    </w:pPr>
    <w:rPr>
      <w:rFonts w:eastAsiaTheme="majorEastAsia" w:cstheme="majorBidi"/>
      <w:b/>
      <w:bCs/>
      <w:szCs w:val="28"/>
    </w:rPr>
  </w:style>
  <w:style w:type="paragraph" w:styleId="2">
    <w:name w:val="heading 2"/>
    <w:basedOn w:val="a"/>
    <w:next w:val="a"/>
    <w:link w:val="20"/>
    <w:uiPriority w:val="9"/>
    <w:unhideWhenUsed/>
    <w:qFormat/>
    <w:rsid w:val="00644E77"/>
    <w:pPr>
      <w:keepNext/>
      <w:keepLines/>
      <w:outlineLvl w:val="1"/>
    </w:pPr>
    <w:rPr>
      <w:rFonts w:eastAsiaTheme="majorEastAsia" w:cstheme="majorBidi"/>
      <w:b/>
      <w:bCs/>
      <w:i/>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C3261"/>
    <w:pPr>
      <w:widowControl w:val="0"/>
      <w:autoSpaceDE w:val="0"/>
      <w:autoSpaceDN w:val="0"/>
      <w:spacing w:after="0" w:line="240" w:lineRule="auto"/>
    </w:pPr>
    <w:rPr>
      <w:rFonts w:ascii="Times New Roman" w:eastAsia="Times New Roman" w:hAnsi="Times New Roman" w:cs="Times New Roman"/>
      <w:sz w:val="28"/>
      <w:szCs w:val="20"/>
      <w:lang w:eastAsia="ru-RU"/>
    </w:rPr>
  </w:style>
  <w:style w:type="character" w:customStyle="1" w:styleId="10">
    <w:name w:val="Заголовок 1 Знак"/>
    <w:basedOn w:val="a0"/>
    <w:link w:val="1"/>
    <w:uiPriority w:val="9"/>
    <w:rsid w:val="003E18E6"/>
    <w:rPr>
      <w:rFonts w:ascii="Times New Roman" w:eastAsiaTheme="majorEastAsia" w:hAnsi="Times New Roman" w:cstheme="majorBidi"/>
      <w:b/>
      <w:bCs/>
      <w:sz w:val="28"/>
      <w:szCs w:val="28"/>
    </w:rPr>
  </w:style>
  <w:style w:type="character" w:customStyle="1" w:styleId="20">
    <w:name w:val="Заголовок 2 Знак"/>
    <w:basedOn w:val="a0"/>
    <w:link w:val="2"/>
    <w:uiPriority w:val="9"/>
    <w:rsid w:val="00644E77"/>
    <w:rPr>
      <w:rFonts w:ascii="Times New Roman" w:eastAsiaTheme="majorEastAsia" w:hAnsi="Times New Roman" w:cstheme="majorBidi"/>
      <w:b/>
      <w:bCs/>
      <w:i/>
      <w:sz w:val="28"/>
      <w:szCs w:val="26"/>
    </w:rPr>
  </w:style>
  <w:style w:type="paragraph" w:styleId="a3">
    <w:name w:val="TOC Heading"/>
    <w:basedOn w:val="1"/>
    <w:next w:val="a"/>
    <w:uiPriority w:val="39"/>
    <w:unhideWhenUsed/>
    <w:qFormat/>
    <w:rsid w:val="003E18E6"/>
    <w:pPr>
      <w:spacing w:before="480" w:after="0" w:line="276" w:lineRule="auto"/>
      <w:jc w:val="left"/>
      <w:outlineLvl w:val="9"/>
    </w:pPr>
    <w:rPr>
      <w:rFonts w:asciiTheme="majorHAnsi" w:hAnsiTheme="majorHAnsi"/>
      <w:color w:val="365F91" w:themeColor="accent1" w:themeShade="BF"/>
      <w:lang w:eastAsia="ru-RU"/>
    </w:rPr>
  </w:style>
  <w:style w:type="paragraph" w:styleId="11">
    <w:name w:val="toc 1"/>
    <w:basedOn w:val="a"/>
    <w:next w:val="a"/>
    <w:autoRedefine/>
    <w:uiPriority w:val="39"/>
    <w:unhideWhenUsed/>
    <w:rsid w:val="003E18E6"/>
    <w:pPr>
      <w:spacing w:after="100"/>
    </w:pPr>
  </w:style>
  <w:style w:type="character" w:styleId="a4">
    <w:name w:val="Hyperlink"/>
    <w:basedOn w:val="a0"/>
    <w:uiPriority w:val="99"/>
    <w:unhideWhenUsed/>
    <w:rsid w:val="003E18E6"/>
    <w:rPr>
      <w:color w:val="0000FF" w:themeColor="hyperlink"/>
      <w:u w:val="single"/>
    </w:rPr>
  </w:style>
  <w:style w:type="paragraph" w:styleId="a5">
    <w:name w:val="Balloon Text"/>
    <w:basedOn w:val="a"/>
    <w:link w:val="a6"/>
    <w:uiPriority w:val="99"/>
    <w:semiHidden/>
    <w:unhideWhenUsed/>
    <w:rsid w:val="003E18E6"/>
    <w:rPr>
      <w:rFonts w:ascii="Tahoma" w:hAnsi="Tahoma" w:cs="Tahoma"/>
      <w:sz w:val="16"/>
      <w:szCs w:val="16"/>
    </w:rPr>
  </w:style>
  <w:style w:type="character" w:customStyle="1" w:styleId="a6">
    <w:name w:val="Текст выноски Знак"/>
    <w:basedOn w:val="a0"/>
    <w:link w:val="a5"/>
    <w:uiPriority w:val="99"/>
    <w:semiHidden/>
    <w:rsid w:val="003E18E6"/>
    <w:rPr>
      <w:rFonts w:ascii="Tahoma" w:hAnsi="Tahoma" w:cs="Tahoma"/>
      <w:sz w:val="16"/>
      <w:szCs w:val="16"/>
    </w:rPr>
  </w:style>
  <w:style w:type="paragraph" w:styleId="a7">
    <w:name w:val="header"/>
    <w:basedOn w:val="a"/>
    <w:link w:val="a8"/>
    <w:uiPriority w:val="99"/>
    <w:unhideWhenUsed/>
    <w:rsid w:val="003E18E6"/>
    <w:pPr>
      <w:tabs>
        <w:tab w:val="center" w:pos="4677"/>
        <w:tab w:val="right" w:pos="9355"/>
      </w:tabs>
    </w:pPr>
  </w:style>
  <w:style w:type="character" w:customStyle="1" w:styleId="a8">
    <w:name w:val="Верхний колонтитул Знак"/>
    <w:basedOn w:val="a0"/>
    <w:link w:val="a7"/>
    <w:uiPriority w:val="99"/>
    <w:rsid w:val="003E18E6"/>
    <w:rPr>
      <w:rFonts w:ascii="Times New Roman" w:hAnsi="Times New Roman"/>
      <w:sz w:val="28"/>
    </w:rPr>
  </w:style>
  <w:style w:type="paragraph" w:styleId="a9">
    <w:name w:val="footer"/>
    <w:basedOn w:val="a"/>
    <w:link w:val="aa"/>
    <w:uiPriority w:val="99"/>
    <w:unhideWhenUsed/>
    <w:rsid w:val="003E18E6"/>
    <w:pPr>
      <w:tabs>
        <w:tab w:val="center" w:pos="4677"/>
        <w:tab w:val="right" w:pos="9355"/>
      </w:tabs>
    </w:pPr>
  </w:style>
  <w:style w:type="character" w:customStyle="1" w:styleId="aa">
    <w:name w:val="Нижний колонтитул Знак"/>
    <w:basedOn w:val="a0"/>
    <w:link w:val="a9"/>
    <w:uiPriority w:val="99"/>
    <w:rsid w:val="003E18E6"/>
    <w:rPr>
      <w:rFonts w:ascii="Times New Roman" w:hAnsi="Times New Roman"/>
      <w:sz w:val="28"/>
    </w:rPr>
  </w:style>
  <w:style w:type="paragraph" w:styleId="ab">
    <w:name w:val="List Paragraph"/>
    <w:basedOn w:val="a"/>
    <w:uiPriority w:val="34"/>
    <w:qFormat/>
    <w:rsid w:val="00614045"/>
    <w:pPr>
      <w:ind w:left="720"/>
      <w:contextualSpacing/>
    </w:pPr>
  </w:style>
  <w:style w:type="paragraph" w:styleId="21">
    <w:name w:val="toc 2"/>
    <w:basedOn w:val="a"/>
    <w:next w:val="a"/>
    <w:autoRedefine/>
    <w:uiPriority w:val="39"/>
    <w:unhideWhenUsed/>
    <w:rsid w:val="00644E77"/>
    <w:pPr>
      <w:spacing w:after="100"/>
      <w:ind w:left="280"/>
    </w:pPr>
  </w:style>
  <w:style w:type="character" w:styleId="ac">
    <w:name w:val="line number"/>
    <w:basedOn w:val="a0"/>
    <w:uiPriority w:val="99"/>
    <w:semiHidden/>
    <w:unhideWhenUsed/>
    <w:rsid w:val="00852CB4"/>
  </w:style>
  <w:style w:type="paragraph" w:customStyle="1" w:styleId="ad">
    <w:name w:val="Знак"/>
    <w:basedOn w:val="a"/>
    <w:rsid w:val="00303A38"/>
    <w:pPr>
      <w:spacing w:after="160" w:line="240" w:lineRule="exact"/>
    </w:pPr>
    <w:rPr>
      <w:rFonts w:ascii="Verdana" w:eastAsia="Times New Roman" w:hAnsi="Verdana" w:cs="Times New Roman"/>
      <w:sz w:val="20"/>
      <w:szCs w:val="20"/>
      <w:lang w:val="en-US"/>
    </w:rPr>
  </w:style>
  <w:style w:type="paragraph" w:customStyle="1" w:styleId="100">
    <w:name w:val="Знак Знак10 Знак Знак Знак Знак Знак Знак Знак Знак"/>
    <w:basedOn w:val="a"/>
    <w:rsid w:val="00D27E74"/>
    <w:pPr>
      <w:spacing w:after="160" w:line="240" w:lineRule="exact"/>
    </w:pPr>
    <w:rPr>
      <w:rFonts w:ascii="Verdana" w:eastAsia="Times New Roman" w:hAnsi="Verdan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6CDC"/>
    <w:pPr>
      <w:spacing w:after="0" w:line="240" w:lineRule="auto"/>
    </w:pPr>
    <w:rPr>
      <w:rFonts w:ascii="Times New Roman" w:hAnsi="Times New Roman"/>
      <w:sz w:val="28"/>
    </w:rPr>
  </w:style>
  <w:style w:type="paragraph" w:styleId="1">
    <w:name w:val="heading 1"/>
    <w:basedOn w:val="a"/>
    <w:next w:val="a"/>
    <w:link w:val="10"/>
    <w:uiPriority w:val="9"/>
    <w:qFormat/>
    <w:rsid w:val="003E18E6"/>
    <w:pPr>
      <w:keepNext/>
      <w:keepLines/>
      <w:spacing w:before="120" w:after="120"/>
      <w:jc w:val="center"/>
      <w:outlineLvl w:val="0"/>
    </w:pPr>
    <w:rPr>
      <w:rFonts w:eastAsiaTheme="majorEastAsia" w:cstheme="majorBidi"/>
      <w:b/>
      <w:bCs/>
      <w:szCs w:val="28"/>
    </w:rPr>
  </w:style>
  <w:style w:type="paragraph" w:styleId="2">
    <w:name w:val="heading 2"/>
    <w:basedOn w:val="a"/>
    <w:next w:val="a"/>
    <w:link w:val="20"/>
    <w:uiPriority w:val="9"/>
    <w:unhideWhenUsed/>
    <w:qFormat/>
    <w:rsid w:val="00644E77"/>
    <w:pPr>
      <w:keepNext/>
      <w:keepLines/>
      <w:outlineLvl w:val="1"/>
    </w:pPr>
    <w:rPr>
      <w:rFonts w:eastAsiaTheme="majorEastAsia" w:cstheme="majorBidi"/>
      <w:b/>
      <w:bCs/>
      <w:i/>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C3261"/>
    <w:pPr>
      <w:widowControl w:val="0"/>
      <w:autoSpaceDE w:val="0"/>
      <w:autoSpaceDN w:val="0"/>
      <w:spacing w:after="0" w:line="240" w:lineRule="auto"/>
    </w:pPr>
    <w:rPr>
      <w:rFonts w:ascii="Times New Roman" w:eastAsia="Times New Roman" w:hAnsi="Times New Roman" w:cs="Times New Roman"/>
      <w:sz w:val="28"/>
      <w:szCs w:val="20"/>
      <w:lang w:eastAsia="ru-RU"/>
    </w:rPr>
  </w:style>
  <w:style w:type="character" w:customStyle="1" w:styleId="10">
    <w:name w:val="Заголовок 1 Знак"/>
    <w:basedOn w:val="a0"/>
    <w:link w:val="1"/>
    <w:uiPriority w:val="9"/>
    <w:rsid w:val="003E18E6"/>
    <w:rPr>
      <w:rFonts w:ascii="Times New Roman" w:eastAsiaTheme="majorEastAsia" w:hAnsi="Times New Roman" w:cstheme="majorBidi"/>
      <w:b/>
      <w:bCs/>
      <w:sz w:val="28"/>
      <w:szCs w:val="28"/>
    </w:rPr>
  </w:style>
  <w:style w:type="character" w:customStyle="1" w:styleId="20">
    <w:name w:val="Заголовок 2 Знак"/>
    <w:basedOn w:val="a0"/>
    <w:link w:val="2"/>
    <w:uiPriority w:val="9"/>
    <w:rsid w:val="00644E77"/>
    <w:rPr>
      <w:rFonts w:ascii="Times New Roman" w:eastAsiaTheme="majorEastAsia" w:hAnsi="Times New Roman" w:cstheme="majorBidi"/>
      <w:b/>
      <w:bCs/>
      <w:i/>
      <w:sz w:val="28"/>
      <w:szCs w:val="26"/>
    </w:rPr>
  </w:style>
  <w:style w:type="paragraph" w:styleId="a3">
    <w:name w:val="TOC Heading"/>
    <w:basedOn w:val="1"/>
    <w:next w:val="a"/>
    <w:uiPriority w:val="39"/>
    <w:unhideWhenUsed/>
    <w:qFormat/>
    <w:rsid w:val="003E18E6"/>
    <w:pPr>
      <w:spacing w:before="480" w:after="0" w:line="276" w:lineRule="auto"/>
      <w:jc w:val="left"/>
      <w:outlineLvl w:val="9"/>
    </w:pPr>
    <w:rPr>
      <w:rFonts w:asciiTheme="majorHAnsi" w:hAnsiTheme="majorHAnsi"/>
      <w:color w:val="365F91" w:themeColor="accent1" w:themeShade="BF"/>
      <w:lang w:eastAsia="ru-RU"/>
    </w:rPr>
  </w:style>
  <w:style w:type="paragraph" w:styleId="11">
    <w:name w:val="toc 1"/>
    <w:basedOn w:val="a"/>
    <w:next w:val="a"/>
    <w:autoRedefine/>
    <w:uiPriority w:val="39"/>
    <w:unhideWhenUsed/>
    <w:rsid w:val="003E18E6"/>
    <w:pPr>
      <w:spacing w:after="100"/>
    </w:pPr>
  </w:style>
  <w:style w:type="character" w:styleId="a4">
    <w:name w:val="Hyperlink"/>
    <w:basedOn w:val="a0"/>
    <w:uiPriority w:val="99"/>
    <w:unhideWhenUsed/>
    <w:rsid w:val="003E18E6"/>
    <w:rPr>
      <w:color w:val="0000FF" w:themeColor="hyperlink"/>
      <w:u w:val="single"/>
    </w:rPr>
  </w:style>
  <w:style w:type="paragraph" w:styleId="a5">
    <w:name w:val="Balloon Text"/>
    <w:basedOn w:val="a"/>
    <w:link w:val="a6"/>
    <w:uiPriority w:val="99"/>
    <w:semiHidden/>
    <w:unhideWhenUsed/>
    <w:rsid w:val="003E18E6"/>
    <w:rPr>
      <w:rFonts w:ascii="Tahoma" w:hAnsi="Tahoma" w:cs="Tahoma"/>
      <w:sz w:val="16"/>
      <w:szCs w:val="16"/>
    </w:rPr>
  </w:style>
  <w:style w:type="character" w:customStyle="1" w:styleId="a6">
    <w:name w:val="Текст выноски Знак"/>
    <w:basedOn w:val="a0"/>
    <w:link w:val="a5"/>
    <w:uiPriority w:val="99"/>
    <w:semiHidden/>
    <w:rsid w:val="003E18E6"/>
    <w:rPr>
      <w:rFonts w:ascii="Tahoma" w:hAnsi="Tahoma" w:cs="Tahoma"/>
      <w:sz w:val="16"/>
      <w:szCs w:val="16"/>
    </w:rPr>
  </w:style>
  <w:style w:type="paragraph" w:styleId="a7">
    <w:name w:val="header"/>
    <w:basedOn w:val="a"/>
    <w:link w:val="a8"/>
    <w:uiPriority w:val="99"/>
    <w:unhideWhenUsed/>
    <w:rsid w:val="003E18E6"/>
    <w:pPr>
      <w:tabs>
        <w:tab w:val="center" w:pos="4677"/>
        <w:tab w:val="right" w:pos="9355"/>
      </w:tabs>
    </w:pPr>
  </w:style>
  <w:style w:type="character" w:customStyle="1" w:styleId="a8">
    <w:name w:val="Верхний колонтитул Знак"/>
    <w:basedOn w:val="a0"/>
    <w:link w:val="a7"/>
    <w:uiPriority w:val="99"/>
    <w:rsid w:val="003E18E6"/>
    <w:rPr>
      <w:rFonts w:ascii="Times New Roman" w:hAnsi="Times New Roman"/>
      <w:sz w:val="28"/>
    </w:rPr>
  </w:style>
  <w:style w:type="paragraph" w:styleId="a9">
    <w:name w:val="footer"/>
    <w:basedOn w:val="a"/>
    <w:link w:val="aa"/>
    <w:uiPriority w:val="99"/>
    <w:unhideWhenUsed/>
    <w:rsid w:val="003E18E6"/>
    <w:pPr>
      <w:tabs>
        <w:tab w:val="center" w:pos="4677"/>
        <w:tab w:val="right" w:pos="9355"/>
      </w:tabs>
    </w:pPr>
  </w:style>
  <w:style w:type="character" w:customStyle="1" w:styleId="aa">
    <w:name w:val="Нижний колонтитул Знак"/>
    <w:basedOn w:val="a0"/>
    <w:link w:val="a9"/>
    <w:uiPriority w:val="99"/>
    <w:rsid w:val="003E18E6"/>
    <w:rPr>
      <w:rFonts w:ascii="Times New Roman" w:hAnsi="Times New Roman"/>
      <w:sz w:val="28"/>
    </w:rPr>
  </w:style>
  <w:style w:type="paragraph" w:styleId="ab">
    <w:name w:val="List Paragraph"/>
    <w:basedOn w:val="a"/>
    <w:uiPriority w:val="34"/>
    <w:qFormat/>
    <w:rsid w:val="00614045"/>
    <w:pPr>
      <w:ind w:left="720"/>
      <w:contextualSpacing/>
    </w:pPr>
  </w:style>
  <w:style w:type="paragraph" w:styleId="21">
    <w:name w:val="toc 2"/>
    <w:basedOn w:val="a"/>
    <w:next w:val="a"/>
    <w:autoRedefine/>
    <w:uiPriority w:val="39"/>
    <w:unhideWhenUsed/>
    <w:rsid w:val="00644E77"/>
    <w:pPr>
      <w:spacing w:after="100"/>
      <w:ind w:left="280"/>
    </w:pPr>
  </w:style>
  <w:style w:type="character" w:styleId="ac">
    <w:name w:val="line number"/>
    <w:basedOn w:val="a0"/>
    <w:uiPriority w:val="99"/>
    <w:semiHidden/>
    <w:unhideWhenUsed/>
    <w:rsid w:val="00852CB4"/>
  </w:style>
  <w:style w:type="paragraph" w:customStyle="1" w:styleId="ad">
    <w:name w:val="Знак"/>
    <w:basedOn w:val="a"/>
    <w:rsid w:val="00303A38"/>
    <w:pPr>
      <w:spacing w:after="160" w:line="240" w:lineRule="exact"/>
    </w:pPr>
    <w:rPr>
      <w:rFonts w:ascii="Verdana" w:eastAsia="Times New Roman" w:hAnsi="Verdana" w:cs="Times New Roman"/>
      <w:sz w:val="20"/>
      <w:szCs w:val="20"/>
      <w:lang w:val="en-US"/>
    </w:rPr>
  </w:style>
  <w:style w:type="paragraph" w:customStyle="1" w:styleId="100">
    <w:name w:val="Знак Знак10 Знак Знак Знак Знак Знак Знак Знак Знак"/>
    <w:basedOn w:val="a"/>
    <w:rsid w:val="00D27E74"/>
    <w:pPr>
      <w:spacing w:after="160" w:line="240" w:lineRule="exact"/>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11363">
      <w:bodyDiv w:val="1"/>
      <w:marLeft w:val="0"/>
      <w:marRight w:val="0"/>
      <w:marTop w:val="0"/>
      <w:marBottom w:val="0"/>
      <w:divBdr>
        <w:top w:val="none" w:sz="0" w:space="0" w:color="auto"/>
        <w:left w:val="none" w:sz="0" w:space="0" w:color="auto"/>
        <w:bottom w:val="none" w:sz="0" w:space="0" w:color="auto"/>
        <w:right w:val="none" w:sz="0" w:space="0" w:color="auto"/>
      </w:divBdr>
    </w:div>
    <w:div w:id="81413807">
      <w:bodyDiv w:val="1"/>
      <w:marLeft w:val="0"/>
      <w:marRight w:val="0"/>
      <w:marTop w:val="0"/>
      <w:marBottom w:val="0"/>
      <w:divBdr>
        <w:top w:val="none" w:sz="0" w:space="0" w:color="auto"/>
        <w:left w:val="none" w:sz="0" w:space="0" w:color="auto"/>
        <w:bottom w:val="none" w:sz="0" w:space="0" w:color="auto"/>
        <w:right w:val="none" w:sz="0" w:space="0" w:color="auto"/>
      </w:divBdr>
    </w:div>
    <w:div w:id="183906282">
      <w:bodyDiv w:val="1"/>
      <w:marLeft w:val="0"/>
      <w:marRight w:val="0"/>
      <w:marTop w:val="0"/>
      <w:marBottom w:val="0"/>
      <w:divBdr>
        <w:top w:val="none" w:sz="0" w:space="0" w:color="auto"/>
        <w:left w:val="none" w:sz="0" w:space="0" w:color="auto"/>
        <w:bottom w:val="none" w:sz="0" w:space="0" w:color="auto"/>
        <w:right w:val="none" w:sz="0" w:space="0" w:color="auto"/>
      </w:divBdr>
    </w:div>
    <w:div w:id="332882876">
      <w:bodyDiv w:val="1"/>
      <w:marLeft w:val="0"/>
      <w:marRight w:val="0"/>
      <w:marTop w:val="0"/>
      <w:marBottom w:val="0"/>
      <w:divBdr>
        <w:top w:val="none" w:sz="0" w:space="0" w:color="auto"/>
        <w:left w:val="none" w:sz="0" w:space="0" w:color="auto"/>
        <w:bottom w:val="none" w:sz="0" w:space="0" w:color="auto"/>
        <w:right w:val="none" w:sz="0" w:space="0" w:color="auto"/>
      </w:divBdr>
    </w:div>
    <w:div w:id="461074554">
      <w:bodyDiv w:val="1"/>
      <w:marLeft w:val="0"/>
      <w:marRight w:val="0"/>
      <w:marTop w:val="0"/>
      <w:marBottom w:val="0"/>
      <w:divBdr>
        <w:top w:val="none" w:sz="0" w:space="0" w:color="auto"/>
        <w:left w:val="none" w:sz="0" w:space="0" w:color="auto"/>
        <w:bottom w:val="none" w:sz="0" w:space="0" w:color="auto"/>
        <w:right w:val="none" w:sz="0" w:space="0" w:color="auto"/>
      </w:divBdr>
    </w:div>
    <w:div w:id="678695516">
      <w:bodyDiv w:val="1"/>
      <w:marLeft w:val="0"/>
      <w:marRight w:val="0"/>
      <w:marTop w:val="0"/>
      <w:marBottom w:val="0"/>
      <w:divBdr>
        <w:top w:val="none" w:sz="0" w:space="0" w:color="auto"/>
        <w:left w:val="none" w:sz="0" w:space="0" w:color="auto"/>
        <w:bottom w:val="none" w:sz="0" w:space="0" w:color="auto"/>
        <w:right w:val="none" w:sz="0" w:space="0" w:color="auto"/>
      </w:divBdr>
    </w:div>
    <w:div w:id="700515802">
      <w:bodyDiv w:val="1"/>
      <w:marLeft w:val="0"/>
      <w:marRight w:val="0"/>
      <w:marTop w:val="0"/>
      <w:marBottom w:val="0"/>
      <w:divBdr>
        <w:top w:val="none" w:sz="0" w:space="0" w:color="auto"/>
        <w:left w:val="none" w:sz="0" w:space="0" w:color="auto"/>
        <w:bottom w:val="none" w:sz="0" w:space="0" w:color="auto"/>
        <w:right w:val="none" w:sz="0" w:space="0" w:color="auto"/>
      </w:divBdr>
    </w:div>
    <w:div w:id="928850343">
      <w:bodyDiv w:val="1"/>
      <w:marLeft w:val="0"/>
      <w:marRight w:val="0"/>
      <w:marTop w:val="0"/>
      <w:marBottom w:val="0"/>
      <w:divBdr>
        <w:top w:val="none" w:sz="0" w:space="0" w:color="auto"/>
        <w:left w:val="none" w:sz="0" w:space="0" w:color="auto"/>
        <w:bottom w:val="none" w:sz="0" w:space="0" w:color="auto"/>
        <w:right w:val="none" w:sz="0" w:space="0" w:color="auto"/>
      </w:divBdr>
    </w:div>
    <w:div w:id="1036812006">
      <w:bodyDiv w:val="1"/>
      <w:marLeft w:val="0"/>
      <w:marRight w:val="0"/>
      <w:marTop w:val="0"/>
      <w:marBottom w:val="0"/>
      <w:divBdr>
        <w:top w:val="none" w:sz="0" w:space="0" w:color="auto"/>
        <w:left w:val="none" w:sz="0" w:space="0" w:color="auto"/>
        <w:bottom w:val="none" w:sz="0" w:space="0" w:color="auto"/>
        <w:right w:val="none" w:sz="0" w:space="0" w:color="auto"/>
      </w:divBdr>
    </w:div>
    <w:div w:id="1189293482">
      <w:bodyDiv w:val="1"/>
      <w:marLeft w:val="0"/>
      <w:marRight w:val="0"/>
      <w:marTop w:val="0"/>
      <w:marBottom w:val="0"/>
      <w:divBdr>
        <w:top w:val="none" w:sz="0" w:space="0" w:color="auto"/>
        <w:left w:val="none" w:sz="0" w:space="0" w:color="auto"/>
        <w:bottom w:val="none" w:sz="0" w:space="0" w:color="auto"/>
        <w:right w:val="none" w:sz="0" w:space="0" w:color="auto"/>
      </w:divBdr>
    </w:div>
    <w:div w:id="1221788358">
      <w:bodyDiv w:val="1"/>
      <w:marLeft w:val="0"/>
      <w:marRight w:val="0"/>
      <w:marTop w:val="0"/>
      <w:marBottom w:val="0"/>
      <w:divBdr>
        <w:top w:val="none" w:sz="0" w:space="0" w:color="auto"/>
        <w:left w:val="none" w:sz="0" w:space="0" w:color="auto"/>
        <w:bottom w:val="none" w:sz="0" w:space="0" w:color="auto"/>
        <w:right w:val="none" w:sz="0" w:space="0" w:color="auto"/>
      </w:divBdr>
    </w:div>
    <w:div w:id="1436900034">
      <w:bodyDiv w:val="1"/>
      <w:marLeft w:val="0"/>
      <w:marRight w:val="0"/>
      <w:marTop w:val="0"/>
      <w:marBottom w:val="0"/>
      <w:divBdr>
        <w:top w:val="none" w:sz="0" w:space="0" w:color="auto"/>
        <w:left w:val="none" w:sz="0" w:space="0" w:color="auto"/>
        <w:bottom w:val="none" w:sz="0" w:space="0" w:color="auto"/>
        <w:right w:val="none" w:sz="0" w:space="0" w:color="auto"/>
      </w:divBdr>
    </w:div>
    <w:div w:id="1601909962">
      <w:bodyDiv w:val="1"/>
      <w:marLeft w:val="0"/>
      <w:marRight w:val="0"/>
      <w:marTop w:val="0"/>
      <w:marBottom w:val="0"/>
      <w:divBdr>
        <w:top w:val="none" w:sz="0" w:space="0" w:color="auto"/>
        <w:left w:val="none" w:sz="0" w:space="0" w:color="auto"/>
        <w:bottom w:val="none" w:sz="0" w:space="0" w:color="auto"/>
        <w:right w:val="none" w:sz="0" w:space="0" w:color="auto"/>
      </w:divBdr>
    </w:div>
    <w:div w:id="1679623707">
      <w:bodyDiv w:val="1"/>
      <w:marLeft w:val="0"/>
      <w:marRight w:val="0"/>
      <w:marTop w:val="0"/>
      <w:marBottom w:val="0"/>
      <w:divBdr>
        <w:top w:val="none" w:sz="0" w:space="0" w:color="auto"/>
        <w:left w:val="none" w:sz="0" w:space="0" w:color="auto"/>
        <w:bottom w:val="none" w:sz="0" w:space="0" w:color="auto"/>
        <w:right w:val="none" w:sz="0" w:space="0" w:color="auto"/>
      </w:divBdr>
    </w:div>
    <w:div w:id="1801343434">
      <w:bodyDiv w:val="1"/>
      <w:marLeft w:val="0"/>
      <w:marRight w:val="0"/>
      <w:marTop w:val="0"/>
      <w:marBottom w:val="0"/>
      <w:divBdr>
        <w:top w:val="none" w:sz="0" w:space="0" w:color="auto"/>
        <w:left w:val="none" w:sz="0" w:space="0" w:color="auto"/>
        <w:bottom w:val="none" w:sz="0" w:space="0" w:color="auto"/>
        <w:right w:val="none" w:sz="0" w:space="0" w:color="auto"/>
      </w:divBdr>
    </w:div>
    <w:div w:id="1813205827">
      <w:bodyDiv w:val="1"/>
      <w:marLeft w:val="0"/>
      <w:marRight w:val="0"/>
      <w:marTop w:val="0"/>
      <w:marBottom w:val="0"/>
      <w:divBdr>
        <w:top w:val="none" w:sz="0" w:space="0" w:color="auto"/>
        <w:left w:val="none" w:sz="0" w:space="0" w:color="auto"/>
        <w:bottom w:val="none" w:sz="0" w:space="0" w:color="auto"/>
        <w:right w:val="none" w:sz="0" w:space="0" w:color="auto"/>
      </w:divBdr>
    </w:div>
    <w:div w:id="1819682905">
      <w:bodyDiv w:val="1"/>
      <w:marLeft w:val="0"/>
      <w:marRight w:val="0"/>
      <w:marTop w:val="0"/>
      <w:marBottom w:val="0"/>
      <w:divBdr>
        <w:top w:val="none" w:sz="0" w:space="0" w:color="auto"/>
        <w:left w:val="none" w:sz="0" w:space="0" w:color="auto"/>
        <w:bottom w:val="none" w:sz="0" w:space="0" w:color="auto"/>
        <w:right w:val="none" w:sz="0" w:space="0" w:color="auto"/>
      </w:divBdr>
    </w:div>
    <w:div w:id="1958443252">
      <w:bodyDiv w:val="1"/>
      <w:marLeft w:val="0"/>
      <w:marRight w:val="0"/>
      <w:marTop w:val="0"/>
      <w:marBottom w:val="0"/>
      <w:divBdr>
        <w:top w:val="none" w:sz="0" w:space="0" w:color="auto"/>
        <w:left w:val="none" w:sz="0" w:space="0" w:color="auto"/>
        <w:bottom w:val="none" w:sz="0" w:space="0" w:color="auto"/>
        <w:right w:val="none" w:sz="0" w:space="0" w:color="auto"/>
      </w:divBdr>
    </w:div>
    <w:div w:id="198993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B2CD89-044A-40FE-A84B-5E534CE53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2019</TotalTime>
  <Pages>1</Pages>
  <Words>4422</Words>
  <Characters>25209</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Темразян Сабина Арменовна</dc:creator>
  <cp:lastModifiedBy>Рыженкова Елена Николаевна</cp:lastModifiedBy>
  <cp:revision>95</cp:revision>
  <cp:lastPrinted>2017-01-24T12:34:00Z</cp:lastPrinted>
  <dcterms:created xsi:type="dcterms:W3CDTF">2016-09-14T15:31:00Z</dcterms:created>
  <dcterms:modified xsi:type="dcterms:W3CDTF">2019-10-10T06:48:00Z</dcterms:modified>
</cp:coreProperties>
</file>