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97E" w:rsidRPr="00B10116" w:rsidRDefault="0067797E" w:rsidP="00641D8E">
      <w:pPr>
        <w:spacing w:after="0" w:line="240" w:lineRule="auto"/>
        <w:jc w:val="center"/>
        <w:rPr>
          <w:rFonts w:ascii="Times New Roman" w:hAnsi="Times New Roman" w:cs="Times New Roman"/>
          <w:sz w:val="28"/>
          <w:szCs w:val="27"/>
        </w:rPr>
      </w:pPr>
      <w:r w:rsidRPr="00B10116">
        <w:rPr>
          <w:rFonts w:ascii="Times New Roman" w:hAnsi="Times New Roman" w:cs="Times New Roman"/>
          <w:sz w:val="28"/>
          <w:szCs w:val="27"/>
        </w:rPr>
        <w:t>ОБОСНОВАНИЕ</w:t>
      </w:r>
    </w:p>
    <w:p w:rsidR="00641D8E" w:rsidRPr="00B10116" w:rsidRDefault="0067797E" w:rsidP="00213DF0">
      <w:pPr>
        <w:pStyle w:val="ConsPlusTitle"/>
        <w:jc w:val="center"/>
        <w:rPr>
          <w:b w:val="0"/>
          <w:bCs w:val="0"/>
          <w:sz w:val="28"/>
          <w:szCs w:val="28"/>
        </w:rPr>
      </w:pPr>
      <w:r w:rsidRPr="00B10116">
        <w:rPr>
          <w:b w:val="0"/>
          <w:sz w:val="28"/>
          <w:szCs w:val="28"/>
        </w:rPr>
        <w:t>необходимости принятия областного закона</w:t>
      </w:r>
      <w:r w:rsidR="00CF0C40" w:rsidRPr="00B10116">
        <w:rPr>
          <w:b w:val="0"/>
          <w:sz w:val="28"/>
          <w:szCs w:val="28"/>
        </w:rPr>
        <w:t xml:space="preserve"> «</w:t>
      </w:r>
      <w:r w:rsidR="00A24FD6" w:rsidRPr="00A24FD6">
        <w:rPr>
          <w:b w:val="0"/>
          <w:sz w:val="28"/>
          <w:szCs w:val="28"/>
        </w:rPr>
        <w:t xml:space="preserve">О внесении изменения в </w:t>
      </w:r>
      <w:r w:rsidR="00A24FD6">
        <w:rPr>
          <w:b w:val="0"/>
          <w:sz w:val="28"/>
          <w:szCs w:val="28"/>
        </w:rPr>
        <w:t xml:space="preserve">статью 2 </w:t>
      </w:r>
      <w:r w:rsidR="00A24FD6" w:rsidRPr="00A24FD6">
        <w:rPr>
          <w:b w:val="0"/>
          <w:sz w:val="28"/>
          <w:szCs w:val="28"/>
        </w:rPr>
        <w:t>областно</w:t>
      </w:r>
      <w:r w:rsidR="00A24FD6">
        <w:rPr>
          <w:b w:val="0"/>
          <w:sz w:val="28"/>
          <w:szCs w:val="28"/>
        </w:rPr>
        <w:t>го</w:t>
      </w:r>
      <w:r w:rsidR="00A24FD6" w:rsidRPr="00A24FD6">
        <w:rPr>
          <w:b w:val="0"/>
          <w:sz w:val="28"/>
          <w:szCs w:val="28"/>
        </w:rPr>
        <w:t xml:space="preserve"> закон</w:t>
      </w:r>
      <w:r w:rsidR="00A24FD6">
        <w:rPr>
          <w:b w:val="0"/>
          <w:sz w:val="28"/>
          <w:szCs w:val="28"/>
        </w:rPr>
        <w:t>а</w:t>
      </w:r>
      <w:r w:rsidR="00A24FD6" w:rsidRPr="00A24FD6">
        <w:rPr>
          <w:b w:val="0"/>
          <w:sz w:val="28"/>
          <w:szCs w:val="28"/>
        </w:rPr>
        <w:t xml:space="preserve"> «О внесении изменений в статьи 1 и 3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B274A0" w:rsidRPr="00B10116" w:rsidRDefault="00B274A0" w:rsidP="00B274A0">
      <w:pPr>
        <w:pStyle w:val="ConsPlusTitle"/>
        <w:jc w:val="center"/>
        <w:rPr>
          <w:b w:val="0"/>
          <w:bCs w:val="0"/>
          <w:sz w:val="28"/>
          <w:szCs w:val="27"/>
        </w:rPr>
      </w:pPr>
    </w:p>
    <w:p w:rsidR="00D237CA" w:rsidRPr="00B274A0" w:rsidRDefault="00D237CA" w:rsidP="00B274A0">
      <w:pPr>
        <w:pStyle w:val="ConsPlusTitle"/>
        <w:jc w:val="center"/>
        <w:rPr>
          <w:b w:val="0"/>
          <w:bCs w:val="0"/>
          <w:sz w:val="28"/>
          <w:szCs w:val="27"/>
        </w:rPr>
      </w:pPr>
    </w:p>
    <w:p w:rsidR="00213DF0" w:rsidRPr="00D237CA" w:rsidRDefault="00213DF0" w:rsidP="00B274A0">
      <w:pPr>
        <w:pStyle w:val="ConsPlusNormal"/>
        <w:ind w:firstLine="709"/>
        <w:jc w:val="both"/>
        <w:rPr>
          <w:sz w:val="26"/>
          <w:szCs w:val="26"/>
        </w:rPr>
      </w:pPr>
      <w:proofErr w:type="gramStart"/>
      <w:r w:rsidRPr="00D237CA">
        <w:rPr>
          <w:sz w:val="26"/>
          <w:szCs w:val="26"/>
        </w:rPr>
        <w:t xml:space="preserve">Областным законом от 12 ноября 2018 года № 108-оз «О внесении изменений в статьи 1 и 3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были внесены изменения в областной закон </w:t>
      </w:r>
      <w:r w:rsidR="002A17DF" w:rsidRPr="00D237CA">
        <w:rPr>
          <w:sz w:val="26"/>
          <w:szCs w:val="26"/>
        </w:rPr>
        <w:t xml:space="preserve">от </w:t>
      </w:r>
      <w:r w:rsidRPr="00D237CA">
        <w:rPr>
          <w:sz w:val="26"/>
          <w:szCs w:val="26"/>
        </w:rPr>
        <w:t>7 июля 2014 года № 45-оз «</w:t>
      </w:r>
      <w:r w:rsidRPr="00D237CA">
        <w:rPr>
          <w:bCs/>
          <w:sz w:val="26"/>
          <w:szCs w:val="26"/>
        </w:rPr>
        <w:t>О перераспределении полномочий в области градостроительной деятельности между органами государственной власти</w:t>
      </w:r>
      <w:proofErr w:type="gramEnd"/>
      <w:r w:rsidRPr="00D237CA">
        <w:rPr>
          <w:bCs/>
          <w:sz w:val="26"/>
          <w:szCs w:val="26"/>
        </w:rPr>
        <w:t xml:space="preserve"> Ленинградской области и органами местного самоуправления Ленинградской области</w:t>
      </w:r>
      <w:r w:rsidRPr="00D237CA">
        <w:rPr>
          <w:sz w:val="26"/>
          <w:szCs w:val="26"/>
        </w:rPr>
        <w:t xml:space="preserve">» в части исключения из числа указанных в пункте 2 части 2 статьи 1 областного закона от 07.07.2014 № 45-оз исполняемых органами исполнительной власти Ленинградской области полномочий </w:t>
      </w:r>
      <w:r w:rsidR="00B365E5">
        <w:rPr>
          <w:sz w:val="26"/>
          <w:szCs w:val="26"/>
        </w:rPr>
        <w:t xml:space="preserve">по </w:t>
      </w:r>
      <w:r w:rsidRPr="00D237CA">
        <w:rPr>
          <w:sz w:val="26"/>
          <w:szCs w:val="26"/>
        </w:rPr>
        <w:t>утверждени</w:t>
      </w:r>
      <w:r w:rsidR="00B365E5">
        <w:rPr>
          <w:sz w:val="26"/>
          <w:szCs w:val="26"/>
        </w:rPr>
        <w:t>ю</w:t>
      </w:r>
      <w:r w:rsidRPr="00D237CA">
        <w:rPr>
          <w:sz w:val="26"/>
          <w:szCs w:val="26"/>
        </w:rPr>
        <w:t xml:space="preserve"> и регистраци</w:t>
      </w:r>
      <w:r w:rsidR="00B365E5">
        <w:rPr>
          <w:sz w:val="26"/>
          <w:szCs w:val="26"/>
        </w:rPr>
        <w:t>и</w:t>
      </w:r>
      <w:r w:rsidRPr="00D237CA">
        <w:rPr>
          <w:sz w:val="26"/>
          <w:szCs w:val="26"/>
        </w:rPr>
        <w:t xml:space="preserve"> градостроительных планов земельных участков. Кроме того, областным законом № 108-оз градостроительные планы земельных участков исключены из перечня документации по планировке территории, приведенного в части 2 статьи 3 областного закона от 07.07.2014 № 45-оз.</w:t>
      </w:r>
    </w:p>
    <w:p w:rsidR="00213DF0" w:rsidRPr="00D237CA" w:rsidRDefault="00E01BA2" w:rsidP="00B274A0">
      <w:pPr>
        <w:pStyle w:val="ConsPlusNormal"/>
        <w:ind w:firstLine="709"/>
        <w:jc w:val="both"/>
        <w:rPr>
          <w:sz w:val="26"/>
          <w:szCs w:val="26"/>
        </w:rPr>
      </w:pPr>
      <w:r w:rsidRPr="00D237CA">
        <w:rPr>
          <w:sz w:val="26"/>
          <w:szCs w:val="26"/>
        </w:rPr>
        <w:t>Положения областного закона № 108-оз вступают в силу с 1 января 2020 года.</w:t>
      </w:r>
    </w:p>
    <w:p w:rsidR="00E01BA2" w:rsidRPr="00D237CA" w:rsidRDefault="002A17DF" w:rsidP="00B274A0">
      <w:pPr>
        <w:pStyle w:val="ConsPlusNormal"/>
        <w:ind w:firstLine="709"/>
        <w:jc w:val="both"/>
        <w:rPr>
          <w:sz w:val="26"/>
          <w:szCs w:val="26"/>
        </w:rPr>
      </w:pPr>
      <w:r w:rsidRPr="00D237CA">
        <w:rPr>
          <w:sz w:val="26"/>
          <w:szCs w:val="26"/>
        </w:rPr>
        <w:t>Вместе с тем, п</w:t>
      </w:r>
      <w:r w:rsidR="00E01BA2" w:rsidRPr="00D237CA">
        <w:rPr>
          <w:sz w:val="26"/>
          <w:szCs w:val="26"/>
        </w:rPr>
        <w:t>о результатам анализа практики рассмотрения комитетом государственного строительного надзора и государственной экспертизы Ленинградской области (далее – комитет) поступающих градостроительных планов земельных участков</w:t>
      </w:r>
      <w:r w:rsidRPr="00D237CA">
        <w:rPr>
          <w:sz w:val="26"/>
          <w:szCs w:val="26"/>
        </w:rPr>
        <w:t>,</w:t>
      </w:r>
      <w:r w:rsidR="00E01BA2" w:rsidRPr="00D237CA">
        <w:rPr>
          <w:sz w:val="26"/>
          <w:szCs w:val="26"/>
        </w:rPr>
        <w:t xml:space="preserve"> </w:t>
      </w:r>
      <w:r w:rsidRPr="00D237CA">
        <w:rPr>
          <w:sz w:val="26"/>
          <w:szCs w:val="26"/>
        </w:rPr>
        <w:t>необходимо</w:t>
      </w:r>
      <w:r w:rsidR="00E01BA2" w:rsidRPr="00D237CA">
        <w:rPr>
          <w:sz w:val="26"/>
          <w:szCs w:val="26"/>
        </w:rPr>
        <w:t xml:space="preserve"> отметить следующее.</w:t>
      </w:r>
    </w:p>
    <w:p w:rsidR="00BC2B56" w:rsidRDefault="00E01BA2" w:rsidP="00B274A0">
      <w:pPr>
        <w:pStyle w:val="ConsPlusNormal"/>
        <w:ind w:firstLine="709"/>
        <w:jc w:val="both"/>
        <w:rPr>
          <w:sz w:val="26"/>
          <w:szCs w:val="26"/>
        </w:rPr>
      </w:pPr>
      <w:r w:rsidRPr="00D237CA">
        <w:rPr>
          <w:sz w:val="26"/>
          <w:szCs w:val="26"/>
        </w:rPr>
        <w:t xml:space="preserve">Большинство градостроительных планов земельных участков, поступивших </w:t>
      </w:r>
      <w:r w:rsidR="00FE20DB" w:rsidRPr="00D237CA">
        <w:rPr>
          <w:sz w:val="26"/>
          <w:szCs w:val="26"/>
        </w:rPr>
        <w:t>в 2018 году</w:t>
      </w:r>
      <w:r w:rsidR="00FE20DB">
        <w:rPr>
          <w:sz w:val="26"/>
          <w:szCs w:val="26"/>
        </w:rPr>
        <w:t xml:space="preserve"> </w:t>
      </w:r>
      <w:r w:rsidRPr="00D237CA">
        <w:rPr>
          <w:sz w:val="26"/>
          <w:szCs w:val="26"/>
        </w:rPr>
        <w:t xml:space="preserve">на рассмотрение в комитет </w:t>
      </w:r>
      <w:r w:rsidR="00FE20DB">
        <w:rPr>
          <w:sz w:val="26"/>
          <w:szCs w:val="26"/>
        </w:rPr>
        <w:t xml:space="preserve">из </w:t>
      </w:r>
      <w:r w:rsidR="00FE20DB" w:rsidRPr="00D237CA">
        <w:rPr>
          <w:bCs/>
          <w:sz w:val="26"/>
          <w:szCs w:val="26"/>
        </w:rPr>
        <w:t>орган</w:t>
      </w:r>
      <w:r w:rsidR="00FE20DB">
        <w:rPr>
          <w:bCs/>
          <w:sz w:val="26"/>
          <w:szCs w:val="26"/>
        </w:rPr>
        <w:t>ов</w:t>
      </w:r>
      <w:r w:rsidR="00FE20DB" w:rsidRPr="00D237CA">
        <w:rPr>
          <w:bCs/>
          <w:sz w:val="26"/>
          <w:szCs w:val="26"/>
        </w:rPr>
        <w:t xml:space="preserve"> местного самоуправления Ленинградской области</w:t>
      </w:r>
      <w:r w:rsidRPr="00D237CA">
        <w:rPr>
          <w:sz w:val="26"/>
          <w:szCs w:val="26"/>
        </w:rPr>
        <w:t xml:space="preserve">, были направлены на доработку (624 </w:t>
      </w:r>
      <w:r w:rsidR="00541737">
        <w:rPr>
          <w:sz w:val="26"/>
          <w:szCs w:val="26"/>
        </w:rPr>
        <w:t xml:space="preserve">градостроительных плана </w:t>
      </w:r>
      <w:r w:rsidRPr="00D237CA">
        <w:rPr>
          <w:sz w:val="26"/>
          <w:szCs w:val="26"/>
        </w:rPr>
        <w:t xml:space="preserve">из 890). </w:t>
      </w:r>
      <w:r w:rsidR="00943AEA">
        <w:rPr>
          <w:sz w:val="26"/>
          <w:szCs w:val="26"/>
        </w:rPr>
        <w:t xml:space="preserve">По состоянию </w:t>
      </w:r>
      <w:r w:rsidR="00943AEA" w:rsidRPr="00045602">
        <w:rPr>
          <w:sz w:val="26"/>
          <w:szCs w:val="26"/>
        </w:rPr>
        <w:t xml:space="preserve">на 1 </w:t>
      </w:r>
      <w:r w:rsidR="00045602" w:rsidRPr="00045602">
        <w:rPr>
          <w:sz w:val="26"/>
          <w:szCs w:val="26"/>
        </w:rPr>
        <w:t>сентября</w:t>
      </w:r>
      <w:r w:rsidR="00943AEA" w:rsidRPr="00045602">
        <w:rPr>
          <w:sz w:val="26"/>
          <w:szCs w:val="26"/>
        </w:rPr>
        <w:t xml:space="preserve"> 2019 года</w:t>
      </w:r>
      <w:r w:rsidR="00BC2B56" w:rsidRPr="00045602">
        <w:rPr>
          <w:sz w:val="26"/>
          <w:szCs w:val="26"/>
        </w:rPr>
        <w:t xml:space="preserve"> из </w:t>
      </w:r>
      <w:r w:rsidR="00943AEA" w:rsidRPr="00045602">
        <w:rPr>
          <w:sz w:val="26"/>
          <w:szCs w:val="26"/>
        </w:rPr>
        <w:t>1</w:t>
      </w:r>
      <w:r w:rsidR="00AF2761">
        <w:rPr>
          <w:sz w:val="26"/>
          <w:szCs w:val="26"/>
        </w:rPr>
        <w:t>673</w:t>
      </w:r>
      <w:r w:rsidR="00BC2B56" w:rsidRPr="007B2FB8">
        <w:rPr>
          <w:sz w:val="26"/>
          <w:szCs w:val="26"/>
        </w:rPr>
        <w:t xml:space="preserve"> </w:t>
      </w:r>
      <w:r w:rsidR="00BC2B56" w:rsidRPr="00D237CA">
        <w:rPr>
          <w:sz w:val="26"/>
          <w:szCs w:val="26"/>
        </w:rPr>
        <w:t>градостроительных планов</w:t>
      </w:r>
      <w:r w:rsidR="00BC2B56">
        <w:rPr>
          <w:sz w:val="26"/>
          <w:szCs w:val="26"/>
        </w:rPr>
        <w:t xml:space="preserve"> земельных участков, </w:t>
      </w:r>
      <w:r w:rsidR="00BC2B56" w:rsidRPr="00D237CA">
        <w:rPr>
          <w:sz w:val="26"/>
          <w:szCs w:val="26"/>
        </w:rPr>
        <w:t xml:space="preserve"> поступивших </w:t>
      </w:r>
      <w:r w:rsidR="00BC2B56">
        <w:rPr>
          <w:sz w:val="26"/>
          <w:szCs w:val="26"/>
        </w:rPr>
        <w:t xml:space="preserve">в комитет на регистрацию, </w:t>
      </w:r>
      <w:r w:rsidR="00AF2761">
        <w:rPr>
          <w:sz w:val="26"/>
          <w:szCs w:val="26"/>
        </w:rPr>
        <w:t>1</w:t>
      </w:r>
      <w:bookmarkStart w:id="0" w:name="_GoBack"/>
      <w:bookmarkEnd w:id="0"/>
      <w:r w:rsidR="00AF2761">
        <w:rPr>
          <w:sz w:val="26"/>
          <w:szCs w:val="26"/>
        </w:rPr>
        <w:t>181</w:t>
      </w:r>
      <w:r w:rsidR="00BC2B56" w:rsidRPr="007B2FB8">
        <w:rPr>
          <w:sz w:val="26"/>
          <w:szCs w:val="26"/>
        </w:rPr>
        <w:t xml:space="preserve"> возвращен на доработку.</w:t>
      </w:r>
    </w:p>
    <w:p w:rsidR="00E01BA2" w:rsidRPr="00D237CA" w:rsidRDefault="00BC2B56" w:rsidP="00B274A0">
      <w:pPr>
        <w:pStyle w:val="ConsPlusNormal"/>
        <w:ind w:firstLine="709"/>
        <w:jc w:val="both"/>
        <w:rPr>
          <w:sz w:val="26"/>
          <w:szCs w:val="26"/>
        </w:rPr>
      </w:pPr>
      <w:r>
        <w:rPr>
          <w:sz w:val="26"/>
          <w:szCs w:val="26"/>
        </w:rPr>
        <w:t>Вместе с тем</w:t>
      </w:r>
      <w:r w:rsidR="00E01BA2" w:rsidRPr="00D237CA">
        <w:rPr>
          <w:sz w:val="26"/>
          <w:szCs w:val="26"/>
        </w:rPr>
        <w:t xml:space="preserve">, представленные комитетом замечания зачастую остаются </w:t>
      </w:r>
      <w:proofErr w:type="spellStart"/>
      <w:r w:rsidR="00E01BA2" w:rsidRPr="00D237CA">
        <w:rPr>
          <w:sz w:val="26"/>
          <w:szCs w:val="26"/>
        </w:rPr>
        <w:t>неустраненными</w:t>
      </w:r>
      <w:proofErr w:type="spellEnd"/>
      <w:r w:rsidR="00E01BA2" w:rsidRPr="00D237CA">
        <w:rPr>
          <w:sz w:val="26"/>
          <w:szCs w:val="26"/>
        </w:rPr>
        <w:t xml:space="preserve"> и при повторном представлении градостроительных планов земельных участков на рассмотрение. </w:t>
      </w:r>
    </w:p>
    <w:p w:rsidR="00E01BA2" w:rsidRDefault="00E01BA2" w:rsidP="00B274A0">
      <w:pPr>
        <w:pStyle w:val="ConsPlusNormal"/>
        <w:ind w:firstLine="709"/>
        <w:jc w:val="both"/>
        <w:rPr>
          <w:sz w:val="26"/>
          <w:szCs w:val="26"/>
        </w:rPr>
      </w:pPr>
      <w:r w:rsidRPr="00D237CA">
        <w:rPr>
          <w:sz w:val="26"/>
          <w:szCs w:val="26"/>
        </w:rPr>
        <w:t xml:space="preserve">Приведенная статистика свидетельствует о </w:t>
      </w:r>
      <w:r w:rsidR="002A17DF" w:rsidRPr="00D237CA">
        <w:rPr>
          <w:sz w:val="26"/>
          <w:szCs w:val="26"/>
        </w:rPr>
        <w:t>крайне низком качестве подготовки градостроительных планов земельных участков</w:t>
      </w:r>
      <w:r w:rsidR="00827A34" w:rsidRPr="00827A34">
        <w:rPr>
          <w:sz w:val="26"/>
          <w:szCs w:val="26"/>
        </w:rPr>
        <w:t xml:space="preserve"> </w:t>
      </w:r>
      <w:r w:rsidR="00827A34">
        <w:rPr>
          <w:sz w:val="26"/>
          <w:szCs w:val="26"/>
        </w:rPr>
        <w:t>органами местного самоуправления Ленинградской области</w:t>
      </w:r>
      <w:r w:rsidR="002A17DF" w:rsidRPr="00D237CA">
        <w:rPr>
          <w:sz w:val="26"/>
          <w:szCs w:val="26"/>
        </w:rPr>
        <w:t>.</w:t>
      </w:r>
    </w:p>
    <w:p w:rsidR="00827A34" w:rsidRDefault="00827A34" w:rsidP="00827A34">
      <w:pPr>
        <w:pStyle w:val="ConsPlusNormal"/>
        <w:ind w:firstLine="709"/>
        <w:jc w:val="both"/>
        <w:rPr>
          <w:sz w:val="26"/>
          <w:szCs w:val="26"/>
        </w:rPr>
      </w:pPr>
      <w:r>
        <w:rPr>
          <w:sz w:val="26"/>
          <w:szCs w:val="26"/>
        </w:rPr>
        <w:t>Вместе с тем, исходя из положений части 1 статьи 57.3 Градостроительного кодекса Российской Федерации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827A34" w:rsidRDefault="00827A34" w:rsidP="00827A34">
      <w:pPr>
        <w:pStyle w:val="ConsPlusNormal"/>
        <w:ind w:firstLine="709"/>
        <w:jc w:val="both"/>
        <w:rPr>
          <w:sz w:val="26"/>
          <w:szCs w:val="26"/>
        </w:rPr>
      </w:pPr>
      <w:r>
        <w:rPr>
          <w:sz w:val="26"/>
          <w:szCs w:val="26"/>
        </w:rPr>
        <w:t>В соответствии с частью 11 статьи 48 Градостроительного кодекса Российской Федерации подготовка проектной документации осуществляется на основании задания застройщика или технического заказчика (при подготовке проектной документации на основании договора подряда на подготовку проектной документации), результатов инженерных изысканий, информации, указанной в градостроительном плане земельного участка.</w:t>
      </w:r>
    </w:p>
    <w:p w:rsidR="00827A34" w:rsidRDefault="00827A34" w:rsidP="00B274A0">
      <w:pPr>
        <w:pStyle w:val="ConsPlusNormal"/>
        <w:ind w:firstLine="709"/>
        <w:jc w:val="both"/>
        <w:rPr>
          <w:sz w:val="26"/>
          <w:szCs w:val="26"/>
        </w:rPr>
      </w:pPr>
      <w:r>
        <w:rPr>
          <w:sz w:val="26"/>
          <w:szCs w:val="26"/>
        </w:rPr>
        <w:lastRenderedPageBreak/>
        <w:t xml:space="preserve">Кроме того, пунктом 2 части 7 статьи 51 Градостроительного кодекса Российской Федерации установлено, что градостроительный план земельного участка </w:t>
      </w:r>
      <w:r w:rsidR="008827D6">
        <w:rPr>
          <w:sz w:val="26"/>
          <w:szCs w:val="26"/>
        </w:rPr>
        <w:t>является необходимым документом для выдачи разрешения на строительство.</w:t>
      </w:r>
    </w:p>
    <w:p w:rsidR="008827D6" w:rsidRDefault="008827D6" w:rsidP="00B274A0">
      <w:pPr>
        <w:pStyle w:val="ConsPlusNormal"/>
        <w:ind w:firstLine="709"/>
        <w:jc w:val="both"/>
        <w:rPr>
          <w:sz w:val="26"/>
          <w:szCs w:val="26"/>
        </w:rPr>
      </w:pPr>
      <w:r>
        <w:rPr>
          <w:sz w:val="26"/>
          <w:szCs w:val="26"/>
        </w:rPr>
        <w:t>Таким образом, подготовленный с нарушениями градостроительный план земельного участка может содержать недостоверные сведения, что в свою очередь приведет к нарушениям требований градостроительного законодательства.</w:t>
      </w:r>
    </w:p>
    <w:p w:rsidR="008827D6" w:rsidRPr="00D237CA" w:rsidRDefault="008827D6" w:rsidP="00B274A0">
      <w:pPr>
        <w:pStyle w:val="ConsPlusNormal"/>
        <w:ind w:firstLine="709"/>
        <w:jc w:val="both"/>
        <w:rPr>
          <w:sz w:val="26"/>
          <w:szCs w:val="26"/>
        </w:rPr>
      </w:pPr>
      <w:r>
        <w:rPr>
          <w:sz w:val="26"/>
          <w:szCs w:val="26"/>
        </w:rPr>
        <w:t xml:space="preserve">В то же время, нарушения, допущенные при подготовке градостроительного плана земельного участка, могут привести к нарушениям при подготовке проектной документации </w:t>
      </w:r>
      <w:r w:rsidRPr="008827D6">
        <w:rPr>
          <w:sz w:val="26"/>
          <w:szCs w:val="26"/>
        </w:rPr>
        <w:t>объекта</w:t>
      </w:r>
      <w:r w:rsidR="009052C9">
        <w:rPr>
          <w:sz w:val="26"/>
          <w:szCs w:val="26"/>
        </w:rPr>
        <w:t xml:space="preserve"> капитального строительства, что будет являться основанием для отказа в выдаче разрешения на строительство. Такие ситуации </w:t>
      </w:r>
      <w:r w:rsidR="00277424">
        <w:rPr>
          <w:sz w:val="26"/>
          <w:szCs w:val="26"/>
        </w:rPr>
        <w:t xml:space="preserve">возможно </w:t>
      </w:r>
      <w:r w:rsidR="009052C9">
        <w:rPr>
          <w:sz w:val="26"/>
          <w:szCs w:val="26"/>
        </w:rPr>
        <w:t>повлекут дополнительные расходы застройщиков (в том из средств бюджетов бюджетной системы Российской Федерации) на повторную подготовку проектной документации объектов капительного строительства и проведение ее экспертизы.</w:t>
      </w:r>
    </w:p>
    <w:p w:rsidR="00755B9F" w:rsidRPr="00D237CA" w:rsidRDefault="00404D43" w:rsidP="002A17DF">
      <w:pPr>
        <w:pStyle w:val="ConsPlusNormal"/>
        <w:ind w:firstLine="709"/>
        <w:jc w:val="both"/>
        <w:rPr>
          <w:sz w:val="26"/>
          <w:szCs w:val="26"/>
        </w:rPr>
      </w:pPr>
      <w:proofErr w:type="gramStart"/>
      <w:r>
        <w:rPr>
          <w:sz w:val="26"/>
          <w:szCs w:val="26"/>
        </w:rPr>
        <w:t>Предложенное</w:t>
      </w:r>
      <w:r w:rsidR="002A17DF" w:rsidRPr="00D237CA">
        <w:rPr>
          <w:sz w:val="26"/>
          <w:szCs w:val="26"/>
        </w:rPr>
        <w:t xml:space="preserve"> </w:t>
      </w:r>
      <w:r>
        <w:rPr>
          <w:sz w:val="26"/>
          <w:szCs w:val="26"/>
        </w:rPr>
        <w:t>настоящим законо</w:t>
      </w:r>
      <w:r w:rsidR="002A17DF" w:rsidRPr="00D237CA">
        <w:rPr>
          <w:sz w:val="26"/>
          <w:szCs w:val="26"/>
        </w:rPr>
        <w:t>п</w:t>
      </w:r>
      <w:r w:rsidR="00CF0C40" w:rsidRPr="00D237CA">
        <w:rPr>
          <w:sz w:val="26"/>
          <w:szCs w:val="26"/>
        </w:rPr>
        <w:t>роект</w:t>
      </w:r>
      <w:r>
        <w:rPr>
          <w:sz w:val="26"/>
          <w:szCs w:val="26"/>
        </w:rPr>
        <w:t>ом</w:t>
      </w:r>
      <w:r w:rsidR="00CF0C40" w:rsidRPr="00D237CA">
        <w:rPr>
          <w:sz w:val="26"/>
          <w:szCs w:val="26"/>
        </w:rPr>
        <w:t xml:space="preserve"> </w:t>
      </w:r>
      <w:r w:rsidR="002A17DF" w:rsidRPr="00D237CA">
        <w:rPr>
          <w:sz w:val="26"/>
          <w:szCs w:val="26"/>
        </w:rPr>
        <w:t>изменени</w:t>
      </w:r>
      <w:r>
        <w:rPr>
          <w:sz w:val="26"/>
          <w:szCs w:val="26"/>
        </w:rPr>
        <w:t>е</w:t>
      </w:r>
      <w:r w:rsidR="002A17DF" w:rsidRPr="00D237CA">
        <w:rPr>
          <w:sz w:val="26"/>
          <w:szCs w:val="26"/>
        </w:rPr>
        <w:t xml:space="preserve"> срока вступления в силу положений </w:t>
      </w:r>
      <w:r w:rsidR="009D32E0">
        <w:rPr>
          <w:sz w:val="26"/>
          <w:szCs w:val="26"/>
        </w:rPr>
        <w:t xml:space="preserve">пункта 1 </w:t>
      </w:r>
      <w:r w:rsidR="002A17DF" w:rsidRPr="00D237CA">
        <w:rPr>
          <w:sz w:val="26"/>
          <w:szCs w:val="26"/>
        </w:rPr>
        <w:t>статьи 1 областного закона № 108-оз</w:t>
      </w:r>
      <w:r>
        <w:rPr>
          <w:sz w:val="26"/>
          <w:szCs w:val="26"/>
        </w:rPr>
        <w:t xml:space="preserve"> до</w:t>
      </w:r>
      <w:r w:rsidR="002A17DF" w:rsidRPr="00D237CA">
        <w:rPr>
          <w:sz w:val="26"/>
          <w:szCs w:val="26"/>
        </w:rPr>
        <w:t xml:space="preserve"> 1 января 202</w:t>
      </w:r>
      <w:r w:rsidR="005B03C1">
        <w:rPr>
          <w:sz w:val="26"/>
          <w:szCs w:val="26"/>
        </w:rPr>
        <w:t>1</w:t>
      </w:r>
      <w:r w:rsidR="002A17DF" w:rsidRPr="00D237CA">
        <w:rPr>
          <w:sz w:val="26"/>
          <w:szCs w:val="26"/>
        </w:rPr>
        <w:t xml:space="preserve"> года</w:t>
      </w:r>
      <w:r>
        <w:rPr>
          <w:sz w:val="26"/>
          <w:szCs w:val="26"/>
        </w:rPr>
        <w:t xml:space="preserve"> позволит органам местного самоуправления за указанный период времени выработать систематизированный подход в работе по подготовке градостроительных планов земельных участков, в том числе с учетом замечаний комитета по типичным повторяющимся нарушениям, имеющим место в настоящее время</w:t>
      </w:r>
      <w:r w:rsidR="002A17DF" w:rsidRPr="00D237CA">
        <w:rPr>
          <w:sz w:val="26"/>
          <w:szCs w:val="26"/>
        </w:rPr>
        <w:t xml:space="preserve">. </w:t>
      </w:r>
      <w:proofErr w:type="gramEnd"/>
    </w:p>
    <w:p w:rsidR="00755B9F" w:rsidRPr="00D237CA" w:rsidRDefault="00D237CA" w:rsidP="00A25994">
      <w:pPr>
        <w:autoSpaceDE w:val="0"/>
        <w:autoSpaceDN w:val="0"/>
        <w:adjustRightInd w:val="0"/>
        <w:spacing w:after="0" w:line="240" w:lineRule="auto"/>
        <w:ind w:firstLine="709"/>
        <w:jc w:val="both"/>
        <w:rPr>
          <w:rFonts w:ascii="Times New Roman" w:hAnsi="Times New Roman" w:cs="Times New Roman"/>
          <w:sz w:val="26"/>
          <w:szCs w:val="26"/>
        </w:rPr>
      </w:pPr>
      <w:r w:rsidRPr="00D237CA">
        <w:rPr>
          <w:rFonts w:ascii="Times New Roman" w:hAnsi="Times New Roman" w:cs="Times New Roman"/>
          <w:sz w:val="26"/>
          <w:szCs w:val="26"/>
        </w:rPr>
        <w:t>Проведение оценки регулирующего воздействия проекта областного закона не требуется</w:t>
      </w:r>
      <w:r w:rsidR="00541737">
        <w:rPr>
          <w:rFonts w:ascii="Times New Roman" w:hAnsi="Times New Roman" w:cs="Times New Roman"/>
          <w:sz w:val="26"/>
          <w:szCs w:val="26"/>
        </w:rPr>
        <w:t>.</w:t>
      </w:r>
    </w:p>
    <w:p w:rsidR="00755B9F" w:rsidRDefault="00755B9F" w:rsidP="00A25994">
      <w:pPr>
        <w:autoSpaceDE w:val="0"/>
        <w:autoSpaceDN w:val="0"/>
        <w:adjustRightInd w:val="0"/>
        <w:spacing w:after="0" w:line="240" w:lineRule="auto"/>
        <w:ind w:firstLine="709"/>
        <w:jc w:val="both"/>
        <w:rPr>
          <w:rFonts w:ascii="Times New Roman" w:hAnsi="Times New Roman" w:cs="Times New Roman"/>
          <w:sz w:val="26"/>
          <w:szCs w:val="26"/>
        </w:rPr>
      </w:pPr>
    </w:p>
    <w:p w:rsidR="00D237CA" w:rsidRPr="00D237CA" w:rsidRDefault="00D237CA" w:rsidP="00A25994">
      <w:pPr>
        <w:autoSpaceDE w:val="0"/>
        <w:autoSpaceDN w:val="0"/>
        <w:adjustRightInd w:val="0"/>
        <w:spacing w:after="0" w:line="240" w:lineRule="auto"/>
        <w:ind w:firstLine="709"/>
        <w:jc w:val="both"/>
        <w:rPr>
          <w:rFonts w:ascii="Times New Roman" w:hAnsi="Times New Roman" w:cs="Times New Roman"/>
          <w:sz w:val="26"/>
          <w:szCs w:val="26"/>
        </w:rPr>
      </w:pPr>
    </w:p>
    <w:p w:rsidR="00755B9F" w:rsidRPr="00D237CA" w:rsidRDefault="00755B9F" w:rsidP="00755B9F">
      <w:pPr>
        <w:autoSpaceDE w:val="0"/>
        <w:autoSpaceDN w:val="0"/>
        <w:adjustRightInd w:val="0"/>
        <w:spacing w:after="0" w:line="240" w:lineRule="auto"/>
        <w:jc w:val="both"/>
        <w:rPr>
          <w:rFonts w:ascii="Times New Roman" w:hAnsi="Times New Roman" w:cs="Times New Roman"/>
          <w:sz w:val="26"/>
          <w:szCs w:val="26"/>
        </w:rPr>
      </w:pPr>
      <w:r w:rsidRPr="00D237CA">
        <w:rPr>
          <w:rFonts w:ascii="Times New Roman" w:hAnsi="Times New Roman" w:cs="Times New Roman"/>
          <w:sz w:val="26"/>
          <w:szCs w:val="26"/>
        </w:rPr>
        <w:t>Председатель комитета государственного</w:t>
      </w:r>
    </w:p>
    <w:p w:rsidR="00755B9F" w:rsidRPr="00D237CA" w:rsidRDefault="00755B9F" w:rsidP="00755B9F">
      <w:pPr>
        <w:autoSpaceDE w:val="0"/>
        <w:autoSpaceDN w:val="0"/>
        <w:adjustRightInd w:val="0"/>
        <w:spacing w:after="0" w:line="240" w:lineRule="auto"/>
        <w:jc w:val="both"/>
        <w:rPr>
          <w:rFonts w:ascii="Times New Roman" w:hAnsi="Times New Roman" w:cs="Times New Roman"/>
          <w:sz w:val="26"/>
          <w:szCs w:val="26"/>
        </w:rPr>
      </w:pPr>
      <w:r w:rsidRPr="00D237CA">
        <w:rPr>
          <w:rFonts w:ascii="Times New Roman" w:hAnsi="Times New Roman" w:cs="Times New Roman"/>
          <w:sz w:val="26"/>
          <w:szCs w:val="26"/>
        </w:rPr>
        <w:t xml:space="preserve">строительного надзора и государственной </w:t>
      </w:r>
    </w:p>
    <w:p w:rsidR="004958C8" w:rsidRPr="00D237CA" w:rsidRDefault="00755B9F" w:rsidP="002A17DF">
      <w:pPr>
        <w:autoSpaceDE w:val="0"/>
        <w:autoSpaceDN w:val="0"/>
        <w:adjustRightInd w:val="0"/>
        <w:spacing w:after="0" w:line="240" w:lineRule="auto"/>
        <w:jc w:val="both"/>
        <w:rPr>
          <w:rFonts w:ascii="Times New Roman" w:hAnsi="Times New Roman" w:cs="Times New Roman"/>
          <w:sz w:val="26"/>
          <w:szCs w:val="26"/>
        </w:rPr>
      </w:pPr>
      <w:r w:rsidRPr="00D237CA">
        <w:rPr>
          <w:rFonts w:ascii="Times New Roman" w:hAnsi="Times New Roman" w:cs="Times New Roman"/>
          <w:sz w:val="26"/>
          <w:szCs w:val="26"/>
        </w:rPr>
        <w:t>экспертизы Ленинградской области</w:t>
      </w:r>
      <w:r w:rsidRPr="00D237CA">
        <w:rPr>
          <w:rFonts w:ascii="Times New Roman" w:hAnsi="Times New Roman" w:cs="Times New Roman"/>
          <w:sz w:val="26"/>
          <w:szCs w:val="26"/>
        </w:rPr>
        <w:tab/>
      </w:r>
      <w:r w:rsidRPr="00D237CA">
        <w:rPr>
          <w:rFonts w:ascii="Times New Roman" w:hAnsi="Times New Roman" w:cs="Times New Roman"/>
          <w:sz w:val="26"/>
          <w:szCs w:val="26"/>
        </w:rPr>
        <w:tab/>
      </w:r>
      <w:r w:rsidRPr="00D237CA">
        <w:rPr>
          <w:rFonts w:ascii="Times New Roman" w:hAnsi="Times New Roman" w:cs="Times New Roman"/>
          <w:sz w:val="26"/>
          <w:szCs w:val="26"/>
        </w:rPr>
        <w:tab/>
      </w:r>
      <w:r w:rsidR="00D237CA">
        <w:rPr>
          <w:rFonts w:ascii="Times New Roman" w:hAnsi="Times New Roman" w:cs="Times New Roman"/>
          <w:sz w:val="26"/>
          <w:szCs w:val="26"/>
        </w:rPr>
        <w:tab/>
      </w:r>
      <w:r w:rsidR="00D237CA">
        <w:rPr>
          <w:rFonts w:ascii="Times New Roman" w:hAnsi="Times New Roman" w:cs="Times New Roman"/>
          <w:sz w:val="26"/>
          <w:szCs w:val="26"/>
        </w:rPr>
        <w:tab/>
      </w:r>
      <w:r w:rsidRPr="00D237CA">
        <w:rPr>
          <w:rFonts w:ascii="Times New Roman" w:hAnsi="Times New Roman" w:cs="Times New Roman"/>
          <w:sz w:val="26"/>
          <w:szCs w:val="26"/>
        </w:rPr>
        <w:tab/>
      </w:r>
      <w:r w:rsidRPr="00D237CA">
        <w:rPr>
          <w:rFonts w:ascii="Times New Roman" w:hAnsi="Times New Roman" w:cs="Times New Roman"/>
          <w:sz w:val="26"/>
          <w:szCs w:val="26"/>
        </w:rPr>
        <w:tab/>
      </w:r>
      <w:r w:rsidR="002A17DF" w:rsidRPr="00D237CA">
        <w:rPr>
          <w:rFonts w:ascii="Times New Roman" w:hAnsi="Times New Roman" w:cs="Times New Roman"/>
          <w:sz w:val="26"/>
          <w:szCs w:val="26"/>
        </w:rPr>
        <w:t>Д</w:t>
      </w:r>
      <w:r w:rsidRPr="00D237CA">
        <w:rPr>
          <w:rFonts w:ascii="Times New Roman" w:hAnsi="Times New Roman" w:cs="Times New Roman"/>
          <w:sz w:val="26"/>
          <w:szCs w:val="26"/>
        </w:rPr>
        <w:t>.</w:t>
      </w:r>
      <w:r w:rsidR="002A17DF" w:rsidRPr="00D237CA">
        <w:rPr>
          <w:rFonts w:ascii="Times New Roman" w:hAnsi="Times New Roman" w:cs="Times New Roman"/>
          <w:sz w:val="26"/>
          <w:szCs w:val="26"/>
        </w:rPr>
        <w:t>А. Горбунов</w:t>
      </w:r>
    </w:p>
    <w:sectPr w:rsidR="004958C8" w:rsidRPr="00D237CA" w:rsidSect="00D237CA">
      <w:headerReference w:type="default" r:id="rId9"/>
      <w:pgSz w:w="11906" w:h="16838"/>
      <w:pgMar w:top="1134" w:right="567" w:bottom="1134" w:left="1134"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23D1" w:rsidRDefault="00FD23D1" w:rsidP="00AA010C">
      <w:pPr>
        <w:spacing w:after="0" w:line="240" w:lineRule="auto"/>
      </w:pPr>
      <w:r>
        <w:separator/>
      </w:r>
    </w:p>
  </w:endnote>
  <w:endnote w:type="continuationSeparator" w:id="0">
    <w:p w:rsidR="00FD23D1" w:rsidRDefault="00FD23D1" w:rsidP="00AA01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23D1" w:rsidRDefault="00FD23D1" w:rsidP="00AA010C">
      <w:pPr>
        <w:spacing w:after="0" w:line="240" w:lineRule="auto"/>
      </w:pPr>
      <w:r>
        <w:separator/>
      </w:r>
    </w:p>
  </w:footnote>
  <w:footnote w:type="continuationSeparator" w:id="0">
    <w:p w:rsidR="00FD23D1" w:rsidRDefault="00FD23D1" w:rsidP="00AA01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601335255"/>
      <w:docPartObj>
        <w:docPartGallery w:val="Page Numbers (Top of Page)"/>
        <w:docPartUnique/>
      </w:docPartObj>
    </w:sdtPr>
    <w:sdtEndPr/>
    <w:sdtContent>
      <w:p w:rsidR="00AA010C" w:rsidRPr="00983620" w:rsidRDefault="00AA010C" w:rsidP="00983620">
        <w:pPr>
          <w:pStyle w:val="a4"/>
          <w:jc w:val="center"/>
          <w:rPr>
            <w:rFonts w:ascii="Times New Roman" w:hAnsi="Times New Roman" w:cs="Times New Roman"/>
            <w:sz w:val="24"/>
          </w:rPr>
        </w:pPr>
        <w:r w:rsidRPr="00983620">
          <w:rPr>
            <w:rFonts w:ascii="Times New Roman" w:hAnsi="Times New Roman" w:cs="Times New Roman"/>
            <w:sz w:val="24"/>
          </w:rPr>
          <w:fldChar w:fldCharType="begin"/>
        </w:r>
        <w:r w:rsidRPr="00983620">
          <w:rPr>
            <w:rFonts w:ascii="Times New Roman" w:hAnsi="Times New Roman" w:cs="Times New Roman"/>
            <w:sz w:val="24"/>
          </w:rPr>
          <w:instrText>PAGE   \* MERGEFORMAT</w:instrText>
        </w:r>
        <w:r w:rsidRPr="00983620">
          <w:rPr>
            <w:rFonts w:ascii="Times New Roman" w:hAnsi="Times New Roman" w:cs="Times New Roman"/>
            <w:sz w:val="24"/>
          </w:rPr>
          <w:fldChar w:fldCharType="separate"/>
        </w:r>
        <w:r w:rsidR="00AF2761">
          <w:rPr>
            <w:rFonts w:ascii="Times New Roman" w:hAnsi="Times New Roman" w:cs="Times New Roman"/>
            <w:noProof/>
            <w:sz w:val="24"/>
          </w:rPr>
          <w:t>2</w:t>
        </w:r>
        <w:r w:rsidRPr="00983620">
          <w:rPr>
            <w:rFonts w:ascii="Times New Roman" w:hAnsi="Times New Roman" w:cs="Times New Roman"/>
            <w:sz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34F31"/>
    <w:multiLevelType w:val="hybridMultilevel"/>
    <w:tmpl w:val="BD6458C4"/>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950"/>
    <w:rsid w:val="000022B6"/>
    <w:rsid w:val="00025950"/>
    <w:rsid w:val="00027CF3"/>
    <w:rsid w:val="00027D9B"/>
    <w:rsid w:val="00044DA7"/>
    <w:rsid w:val="00045602"/>
    <w:rsid w:val="00045761"/>
    <w:rsid w:val="00063181"/>
    <w:rsid w:val="00070E8D"/>
    <w:rsid w:val="00073DA4"/>
    <w:rsid w:val="00087BA9"/>
    <w:rsid w:val="000A3D82"/>
    <w:rsid w:val="000C39E4"/>
    <w:rsid w:val="000D2CD7"/>
    <w:rsid w:val="000D583C"/>
    <w:rsid w:val="000E1247"/>
    <w:rsid w:val="000E71C6"/>
    <w:rsid w:val="000E76C7"/>
    <w:rsid w:val="000F3FD0"/>
    <w:rsid w:val="000F5D66"/>
    <w:rsid w:val="00100EB9"/>
    <w:rsid w:val="00110475"/>
    <w:rsid w:val="00123E9A"/>
    <w:rsid w:val="00136BFA"/>
    <w:rsid w:val="0014531C"/>
    <w:rsid w:val="00164AF6"/>
    <w:rsid w:val="0018070B"/>
    <w:rsid w:val="0018111A"/>
    <w:rsid w:val="00187935"/>
    <w:rsid w:val="00187B2A"/>
    <w:rsid w:val="001940B2"/>
    <w:rsid w:val="001B19FB"/>
    <w:rsid w:val="001B7353"/>
    <w:rsid w:val="001C101F"/>
    <w:rsid w:val="001C1098"/>
    <w:rsid w:val="001C628B"/>
    <w:rsid w:val="001E7AE9"/>
    <w:rsid w:val="00202818"/>
    <w:rsid w:val="002028ED"/>
    <w:rsid w:val="002052D6"/>
    <w:rsid w:val="00213DF0"/>
    <w:rsid w:val="00222C6E"/>
    <w:rsid w:val="00231D76"/>
    <w:rsid w:val="00235F83"/>
    <w:rsid w:val="002364F7"/>
    <w:rsid w:val="00237B80"/>
    <w:rsid w:val="002511D0"/>
    <w:rsid w:val="00261D15"/>
    <w:rsid w:val="00273139"/>
    <w:rsid w:val="00277424"/>
    <w:rsid w:val="00284711"/>
    <w:rsid w:val="002933F3"/>
    <w:rsid w:val="00295786"/>
    <w:rsid w:val="002A17DF"/>
    <w:rsid w:val="002B006A"/>
    <w:rsid w:val="002C58E2"/>
    <w:rsid w:val="002D02DB"/>
    <w:rsid w:val="002D1969"/>
    <w:rsid w:val="002D5682"/>
    <w:rsid w:val="002F22E0"/>
    <w:rsid w:val="00315403"/>
    <w:rsid w:val="0032323F"/>
    <w:rsid w:val="00327CAB"/>
    <w:rsid w:val="00337EA4"/>
    <w:rsid w:val="00342C16"/>
    <w:rsid w:val="003458A7"/>
    <w:rsid w:val="0035757F"/>
    <w:rsid w:val="0036313C"/>
    <w:rsid w:val="00370DF0"/>
    <w:rsid w:val="003A2104"/>
    <w:rsid w:val="003A3973"/>
    <w:rsid w:val="003B7BA2"/>
    <w:rsid w:val="003C0CDB"/>
    <w:rsid w:val="003C1BDF"/>
    <w:rsid w:val="003C1D3F"/>
    <w:rsid w:val="003C386F"/>
    <w:rsid w:val="003D3B5E"/>
    <w:rsid w:val="003D518E"/>
    <w:rsid w:val="003E4331"/>
    <w:rsid w:val="003F1E86"/>
    <w:rsid w:val="003F1F26"/>
    <w:rsid w:val="00404D43"/>
    <w:rsid w:val="004238F7"/>
    <w:rsid w:val="00454330"/>
    <w:rsid w:val="00461590"/>
    <w:rsid w:val="00462535"/>
    <w:rsid w:val="004723B5"/>
    <w:rsid w:val="00473044"/>
    <w:rsid w:val="0047682C"/>
    <w:rsid w:val="00476C06"/>
    <w:rsid w:val="004926F5"/>
    <w:rsid w:val="00493F27"/>
    <w:rsid w:val="004958C8"/>
    <w:rsid w:val="00496D60"/>
    <w:rsid w:val="004A022C"/>
    <w:rsid w:val="004A07AF"/>
    <w:rsid w:val="004B05A9"/>
    <w:rsid w:val="004B06A6"/>
    <w:rsid w:val="004B38E7"/>
    <w:rsid w:val="004C0293"/>
    <w:rsid w:val="004D31DA"/>
    <w:rsid w:val="004D79BC"/>
    <w:rsid w:val="004E3533"/>
    <w:rsid w:val="00533E76"/>
    <w:rsid w:val="00541737"/>
    <w:rsid w:val="00552B7E"/>
    <w:rsid w:val="00553AFB"/>
    <w:rsid w:val="00557B6E"/>
    <w:rsid w:val="00572AE6"/>
    <w:rsid w:val="00592A59"/>
    <w:rsid w:val="00597B55"/>
    <w:rsid w:val="005A2FF6"/>
    <w:rsid w:val="005A797A"/>
    <w:rsid w:val="005B028D"/>
    <w:rsid w:val="005B03C1"/>
    <w:rsid w:val="005B29D7"/>
    <w:rsid w:val="005B4396"/>
    <w:rsid w:val="005B5122"/>
    <w:rsid w:val="005B5356"/>
    <w:rsid w:val="005B608F"/>
    <w:rsid w:val="005C3D7B"/>
    <w:rsid w:val="005D61F7"/>
    <w:rsid w:val="005D66F8"/>
    <w:rsid w:val="005D6DF6"/>
    <w:rsid w:val="005E076C"/>
    <w:rsid w:val="00602D1E"/>
    <w:rsid w:val="006201D9"/>
    <w:rsid w:val="00630E8C"/>
    <w:rsid w:val="00640D9A"/>
    <w:rsid w:val="00641D8E"/>
    <w:rsid w:val="0067570F"/>
    <w:rsid w:val="00675C96"/>
    <w:rsid w:val="006776A8"/>
    <w:rsid w:val="00677956"/>
    <w:rsid w:val="0067797E"/>
    <w:rsid w:val="006839E0"/>
    <w:rsid w:val="006A0C80"/>
    <w:rsid w:val="006A190D"/>
    <w:rsid w:val="006A2140"/>
    <w:rsid w:val="006D1632"/>
    <w:rsid w:val="006E4521"/>
    <w:rsid w:val="006F2D7C"/>
    <w:rsid w:val="006F3B7D"/>
    <w:rsid w:val="00702F0C"/>
    <w:rsid w:val="0070370E"/>
    <w:rsid w:val="00724689"/>
    <w:rsid w:val="00736C36"/>
    <w:rsid w:val="00737396"/>
    <w:rsid w:val="0073774F"/>
    <w:rsid w:val="00751C21"/>
    <w:rsid w:val="00752C37"/>
    <w:rsid w:val="00755B9F"/>
    <w:rsid w:val="007700C0"/>
    <w:rsid w:val="00781468"/>
    <w:rsid w:val="00791DE6"/>
    <w:rsid w:val="00794C1D"/>
    <w:rsid w:val="007C3E48"/>
    <w:rsid w:val="007D5524"/>
    <w:rsid w:val="007D5B69"/>
    <w:rsid w:val="007D68BE"/>
    <w:rsid w:val="007E6E75"/>
    <w:rsid w:val="007E77E9"/>
    <w:rsid w:val="008008A4"/>
    <w:rsid w:val="00804757"/>
    <w:rsid w:val="008116CB"/>
    <w:rsid w:val="00812B0E"/>
    <w:rsid w:val="00827A34"/>
    <w:rsid w:val="00832332"/>
    <w:rsid w:val="008377A5"/>
    <w:rsid w:val="0084411A"/>
    <w:rsid w:val="0085548E"/>
    <w:rsid w:val="008554C5"/>
    <w:rsid w:val="00855842"/>
    <w:rsid w:val="00856BC5"/>
    <w:rsid w:val="00860FCD"/>
    <w:rsid w:val="0086228E"/>
    <w:rsid w:val="00867251"/>
    <w:rsid w:val="00870B6F"/>
    <w:rsid w:val="00880A19"/>
    <w:rsid w:val="008827D6"/>
    <w:rsid w:val="00887594"/>
    <w:rsid w:val="00890732"/>
    <w:rsid w:val="00892562"/>
    <w:rsid w:val="008A2668"/>
    <w:rsid w:val="008A3CD1"/>
    <w:rsid w:val="008B7B0C"/>
    <w:rsid w:val="008E04CF"/>
    <w:rsid w:val="008E5DE3"/>
    <w:rsid w:val="008E782E"/>
    <w:rsid w:val="00904192"/>
    <w:rsid w:val="009052C9"/>
    <w:rsid w:val="00922183"/>
    <w:rsid w:val="00940723"/>
    <w:rsid w:val="00943AEA"/>
    <w:rsid w:val="00951216"/>
    <w:rsid w:val="00954633"/>
    <w:rsid w:val="00954ADF"/>
    <w:rsid w:val="00983620"/>
    <w:rsid w:val="009849C2"/>
    <w:rsid w:val="009851CB"/>
    <w:rsid w:val="009C3547"/>
    <w:rsid w:val="009D32E0"/>
    <w:rsid w:val="009E068A"/>
    <w:rsid w:val="009E773D"/>
    <w:rsid w:val="009F157D"/>
    <w:rsid w:val="009F4534"/>
    <w:rsid w:val="00A178B7"/>
    <w:rsid w:val="00A24FD6"/>
    <w:rsid w:val="00A25994"/>
    <w:rsid w:val="00A33A34"/>
    <w:rsid w:val="00A35274"/>
    <w:rsid w:val="00A40CAF"/>
    <w:rsid w:val="00A44B96"/>
    <w:rsid w:val="00A4769C"/>
    <w:rsid w:val="00A55B75"/>
    <w:rsid w:val="00A57653"/>
    <w:rsid w:val="00A6000F"/>
    <w:rsid w:val="00A709AF"/>
    <w:rsid w:val="00A711A3"/>
    <w:rsid w:val="00A908A3"/>
    <w:rsid w:val="00A9378D"/>
    <w:rsid w:val="00AA010C"/>
    <w:rsid w:val="00AA3F82"/>
    <w:rsid w:val="00AC4225"/>
    <w:rsid w:val="00AC589A"/>
    <w:rsid w:val="00AF2761"/>
    <w:rsid w:val="00AF6B0F"/>
    <w:rsid w:val="00B04ACB"/>
    <w:rsid w:val="00B10116"/>
    <w:rsid w:val="00B274A0"/>
    <w:rsid w:val="00B3558B"/>
    <w:rsid w:val="00B365E5"/>
    <w:rsid w:val="00B4107C"/>
    <w:rsid w:val="00B44793"/>
    <w:rsid w:val="00B45B35"/>
    <w:rsid w:val="00B5074C"/>
    <w:rsid w:val="00B67B8E"/>
    <w:rsid w:val="00B7764C"/>
    <w:rsid w:val="00B77BD0"/>
    <w:rsid w:val="00B85D77"/>
    <w:rsid w:val="00B8703D"/>
    <w:rsid w:val="00B93016"/>
    <w:rsid w:val="00B9355F"/>
    <w:rsid w:val="00B95677"/>
    <w:rsid w:val="00B97712"/>
    <w:rsid w:val="00BA2418"/>
    <w:rsid w:val="00BA6375"/>
    <w:rsid w:val="00BA70F5"/>
    <w:rsid w:val="00BC2B56"/>
    <w:rsid w:val="00BC74DF"/>
    <w:rsid w:val="00BE006A"/>
    <w:rsid w:val="00BF1CF4"/>
    <w:rsid w:val="00BF3207"/>
    <w:rsid w:val="00BF6713"/>
    <w:rsid w:val="00BF77F8"/>
    <w:rsid w:val="00C057C8"/>
    <w:rsid w:val="00C1782B"/>
    <w:rsid w:val="00C2233B"/>
    <w:rsid w:val="00C22966"/>
    <w:rsid w:val="00C30669"/>
    <w:rsid w:val="00C35B9A"/>
    <w:rsid w:val="00C437BB"/>
    <w:rsid w:val="00C5222C"/>
    <w:rsid w:val="00C60D05"/>
    <w:rsid w:val="00C83E59"/>
    <w:rsid w:val="00C9016D"/>
    <w:rsid w:val="00CD06C2"/>
    <w:rsid w:val="00CD7056"/>
    <w:rsid w:val="00CE7064"/>
    <w:rsid w:val="00CF0207"/>
    <w:rsid w:val="00CF0C40"/>
    <w:rsid w:val="00CF4890"/>
    <w:rsid w:val="00D052B7"/>
    <w:rsid w:val="00D13EDC"/>
    <w:rsid w:val="00D21042"/>
    <w:rsid w:val="00D237CA"/>
    <w:rsid w:val="00D27E32"/>
    <w:rsid w:val="00D42228"/>
    <w:rsid w:val="00D5235F"/>
    <w:rsid w:val="00D75CD4"/>
    <w:rsid w:val="00D76EEE"/>
    <w:rsid w:val="00D9536C"/>
    <w:rsid w:val="00DA1ABC"/>
    <w:rsid w:val="00DA738B"/>
    <w:rsid w:val="00DC5126"/>
    <w:rsid w:val="00DE0276"/>
    <w:rsid w:val="00DE3571"/>
    <w:rsid w:val="00DF00F0"/>
    <w:rsid w:val="00DF025F"/>
    <w:rsid w:val="00DF0845"/>
    <w:rsid w:val="00E01BA2"/>
    <w:rsid w:val="00E0253D"/>
    <w:rsid w:val="00E02D39"/>
    <w:rsid w:val="00E065DF"/>
    <w:rsid w:val="00E15D70"/>
    <w:rsid w:val="00E204C4"/>
    <w:rsid w:val="00E205FB"/>
    <w:rsid w:val="00E36D12"/>
    <w:rsid w:val="00E37D99"/>
    <w:rsid w:val="00E401B1"/>
    <w:rsid w:val="00E429EA"/>
    <w:rsid w:val="00E54E34"/>
    <w:rsid w:val="00E5698B"/>
    <w:rsid w:val="00E56E1B"/>
    <w:rsid w:val="00E60DE3"/>
    <w:rsid w:val="00E6649B"/>
    <w:rsid w:val="00E7235D"/>
    <w:rsid w:val="00E72591"/>
    <w:rsid w:val="00E751A0"/>
    <w:rsid w:val="00EA76F0"/>
    <w:rsid w:val="00EC1C53"/>
    <w:rsid w:val="00EC39E7"/>
    <w:rsid w:val="00ED26A2"/>
    <w:rsid w:val="00EF3731"/>
    <w:rsid w:val="00F36422"/>
    <w:rsid w:val="00F37120"/>
    <w:rsid w:val="00F469C4"/>
    <w:rsid w:val="00F96971"/>
    <w:rsid w:val="00FB6E25"/>
    <w:rsid w:val="00FC0D3D"/>
    <w:rsid w:val="00FC3FC0"/>
    <w:rsid w:val="00FD23D1"/>
    <w:rsid w:val="00FE1E9E"/>
    <w:rsid w:val="00FE20DB"/>
    <w:rsid w:val="00FE22E5"/>
    <w:rsid w:val="00FE2C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6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44793"/>
    <w:pPr>
      <w:autoSpaceDE w:val="0"/>
      <w:autoSpaceDN w:val="0"/>
      <w:adjustRightInd w:val="0"/>
      <w:spacing w:after="0" w:line="240" w:lineRule="auto"/>
      <w:ind w:firstLine="720"/>
    </w:pPr>
    <w:rPr>
      <w:rFonts w:ascii="Times New Roman" w:hAnsi="Times New Roman" w:cs="Times New Roman"/>
      <w:sz w:val="28"/>
      <w:szCs w:val="28"/>
    </w:rPr>
  </w:style>
  <w:style w:type="paragraph" w:styleId="a3">
    <w:name w:val="List Paragraph"/>
    <w:basedOn w:val="a"/>
    <w:uiPriority w:val="34"/>
    <w:qFormat/>
    <w:rsid w:val="00602D1E"/>
    <w:pPr>
      <w:ind w:left="720"/>
      <w:contextualSpacing/>
    </w:pPr>
  </w:style>
  <w:style w:type="paragraph" w:styleId="a4">
    <w:name w:val="header"/>
    <w:basedOn w:val="a"/>
    <w:link w:val="a5"/>
    <w:uiPriority w:val="99"/>
    <w:unhideWhenUsed/>
    <w:rsid w:val="00AA010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A010C"/>
  </w:style>
  <w:style w:type="paragraph" w:styleId="a6">
    <w:name w:val="footer"/>
    <w:basedOn w:val="a"/>
    <w:link w:val="a7"/>
    <w:uiPriority w:val="99"/>
    <w:unhideWhenUsed/>
    <w:rsid w:val="00AA010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A010C"/>
  </w:style>
  <w:style w:type="paragraph" w:customStyle="1" w:styleId="ConsPlusTitle">
    <w:name w:val="ConsPlusTitle"/>
    <w:uiPriority w:val="99"/>
    <w:rsid w:val="0067797E"/>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8">
    <w:name w:val="Hyperlink"/>
    <w:basedOn w:val="a0"/>
    <w:uiPriority w:val="99"/>
    <w:semiHidden/>
    <w:unhideWhenUsed/>
    <w:rsid w:val="002052D6"/>
    <w:rPr>
      <w:color w:val="0000FF"/>
      <w:u w:val="single"/>
    </w:rPr>
  </w:style>
  <w:style w:type="paragraph" w:styleId="a9">
    <w:name w:val="No Spacing"/>
    <w:uiPriority w:val="1"/>
    <w:qFormat/>
    <w:rsid w:val="002028ED"/>
    <w:pPr>
      <w:spacing w:after="0" w:line="240" w:lineRule="auto"/>
    </w:pPr>
  </w:style>
  <w:style w:type="paragraph" w:styleId="aa">
    <w:name w:val="Balloon Text"/>
    <w:basedOn w:val="a"/>
    <w:link w:val="ab"/>
    <w:uiPriority w:val="99"/>
    <w:semiHidden/>
    <w:unhideWhenUsed/>
    <w:rsid w:val="00DE357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DE357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6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44793"/>
    <w:pPr>
      <w:autoSpaceDE w:val="0"/>
      <w:autoSpaceDN w:val="0"/>
      <w:adjustRightInd w:val="0"/>
      <w:spacing w:after="0" w:line="240" w:lineRule="auto"/>
      <w:ind w:firstLine="720"/>
    </w:pPr>
    <w:rPr>
      <w:rFonts w:ascii="Times New Roman" w:hAnsi="Times New Roman" w:cs="Times New Roman"/>
      <w:sz w:val="28"/>
      <w:szCs w:val="28"/>
    </w:rPr>
  </w:style>
  <w:style w:type="paragraph" w:styleId="a3">
    <w:name w:val="List Paragraph"/>
    <w:basedOn w:val="a"/>
    <w:uiPriority w:val="34"/>
    <w:qFormat/>
    <w:rsid w:val="00602D1E"/>
    <w:pPr>
      <w:ind w:left="720"/>
      <w:contextualSpacing/>
    </w:pPr>
  </w:style>
  <w:style w:type="paragraph" w:styleId="a4">
    <w:name w:val="header"/>
    <w:basedOn w:val="a"/>
    <w:link w:val="a5"/>
    <w:uiPriority w:val="99"/>
    <w:unhideWhenUsed/>
    <w:rsid w:val="00AA010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A010C"/>
  </w:style>
  <w:style w:type="paragraph" w:styleId="a6">
    <w:name w:val="footer"/>
    <w:basedOn w:val="a"/>
    <w:link w:val="a7"/>
    <w:uiPriority w:val="99"/>
    <w:unhideWhenUsed/>
    <w:rsid w:val="00AA010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A010C"/>
  </w:style>
  <w:style w:type="paragraph" w:customStyle="1" w:styleId="ConsPlusTitle">
    <w:name w:val="ConsPlusTitle"/>
    <w:uiPriority w:val="99"/>
    <w:rsid w:val="0067797E"/>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8">
    <w:name w:val="Hyperlink"/>
    <w:basedOn w:val="a0"/>
    <w:uiPriority w:val="99"/>
    <w:semiHidden/>
    <w:unhideWhenUsed/>
    <w:rsid w:val="002052D6"/>
    <w:rPr>
      <w:color w:val="0000FF"/>
      <w:u w:val="single"/>
    </w:rPr>
  </w:style>
  <w:style w:type="paragraph" w:styleId="a9">
    <w:name w:val="No Spacing"/>
    <w:uiPriority w:val="1"/>
    <w:qFormat/>
    <w:rsid w:val="002028ED"/>
    <w:pPr>
      <w:spacing w:after="0" w:line="240" w:lineRule="auto"/>
    </w:pPr>
  </w:style>
  <w:style w:type="paragraph" w:styleId="aa">
    <w:name w:val="Balloon Text"/>
    <w:basedOn w:val="a"/>
    <w:link w:val="ab"/>
    <w:uiPriority w:val="99"/>
    <w:semiHidden/>
    <w:unhideWhenUsed/>
    <w:rsid w:val="00DE357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DE35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677390">
      <w:bodyDiv w:val="1"/>
      <w:marLeft w:val="0"/>
      <w:marRight w:val="0"/>
      <w:marTop w:val="0"/>
      <w:marBottom w:val="0"/>
      <w:divBdr>
        <w:top w:val="none" w:sz="0" w:space="0" w:color="auto"/>
        <w:left w:val="none" w:sz="0" w:space="0" w:color="auto"/>
        <w:bottom w:val="none" w:sz="0" w:space="0" w:color="auto"/>
        <w:right w:val="none" w:sz="0" w:space="0" w:color="auto"/>
      </w:divBdr>
    </w:div>
    <w:div w:id="218371891">
      <w:bodyDiv w:val="1"/>
      <w:marLeft w:val="0"/>
      <w:marRight w:val="0"/>
      <w:marTop w:val="0"/>
      <w:marBottom w:val="0"/>
      <w:divBdr>
        <w:top w:val="none" w:sz="0" w:space="0" w:color="auto"/>
        <w:left w:val="none" w:sz="0" w:space="0" w:color="auto"/>
        <w:bottom w:val="none" w:sz="0" w:space="0" w:color="auto"/>
        <w:right w:val="none" w:sz="0" w:space="0" w:color="auto"/>
      </w:divBdr>
    </w:div>
    <w:div w:id="270480805">
      <w:bodyDiv w:val="1"/>
      <w:marLeft w:val="0"/>
      <w:marRight w:val="0"/>
      <w:marTop w:val="0"/>
      <w:marBottom w:val="0"/>
      <w:divBdr>
        <w:top w:val="none" w:sz="0" w:space="0" w:color="auto"/>
        <w:left w:val="none" w:sz="0" w:space="0" w:color="auto"/>
        <w:bottom w:val="none" w:sz="0" w:space="0" w:color="auto"/>
        <w:right w:val="none" w:sz="0" w:space="0" w:color="auto"/>
      </w:divBdr>
      <w:divsChild>
        <w:div w:id="1944223550">
          <w:marLeft w:val="0"/>
          <w:marRight w:val="0"/>
          <w:marTop w:val="0"/>
          <w:marBottom w:val="0"/>
          <w:divBdr>
            <w:top w:val="none" w:sz="0" w:space="0" w:color="auto"/>
            <w:left w:val="none" w:sz="0" w:space="0" w:color="auto"/>
            <w:bottom w:val="none" w:sz="0" w:space="0" w:color="auto"/>
            <w:right w:val="none" w:sz="0" w:space="0" w:color="auto"/>
          </w:divBdr>
        </w:div>
      </w:divsChild>
    </w:div>
    <w:div w:id="658194644">
      <w:bodyDiv w:val="1"/>
      <w:marLeft w:val="0"/>
      <w:marRight w:val="0"/>
      <w:marTop w:val="0"/>
      <w:marBottom w:val="0"/>
      <w:divBdr>
        <w:top w:val="none" w:sz="0" w:space="0" w:color="auto"/>
        <w:left w:val="none" w:sz="0" w:space="0" w:color="auto"/>
        <w:bottom w:val="none" w:sz="0" w:space="0" w:color="auto"/>
        <w:right w:val="none" w:sz="0" w:space="0" w:color="auto"/>
      </w:divBdr>
    </w:div>
    <w:div w:id="686521734">
      <w:bodyDiv w:val="1"/>
      <w:marLeft w:val="0"/>
      <w:marRight w:val="0"/>
      <w:marTop w:val="0"/>
      <w:marBottom w:val="0"/>
      <w:divBdr>
        <w:top w:val="none" w:sz="0" w:space="0" w:color="auto"/>
        <w:left w:val="none" w:sz="0" w:space="0" w:color="auto"/>
        <w:bottom w:val="none" w:sz="0" w:space="0" w:color="auto"/>
        <w:right w:val="none" w:sz="0" w:space="0" w:color="auto"/>
      </w:divBdr>
    </w:div>
    <w:div w:id="947279256">
      <w:bodyDiv w:val="1"/>
      <w:marLeft w:val="0"/>
      <w:marRight w:val="0"/>
      <w:marTop w:val="0"/>
      <w:marBottom w:val="0"/>
      <w:divBdr>
        <w:top w:val="none" w:sz="0" w:space="0" w:color="auto"/>
        <w:left w:val="none" w:sz="0" w:space="0" w:color="auto"/>
        <w:bottom w:val="none" w:sz="0" w:space="0" w:color="auto"/>
        <w:right w:val="none" w:sz="0" w:space="0" w:color="auto"/>
      </w:divBdr>
    </w:div>
    <w:div w:id="965161615">
      <w:bodyDiv w:val="1"/>
      <w:marLeft w:val="0"/>
      <w:marRight w:val="0"/>
      <w:marTop w:val="0"/>
      <w:marBottom w:val="0"/>
      <w:divBdr>
        <w:top w:val="none" w:sz="0" w:space="0" w:color="auto"/>
        <w:left w:val="none" w:sz="0" w:space="0" w:color="auto"/>
        <w:bottom w:val="none" w:sz="0" w:space="0" w:color="auto"/>
        <w:right w:val="none" w:sz="0" w:space="0" w:color="auto"/>
      </w:divBdr>
    </w:div>
    <w:div w:id="989097830">
      <w:bodyDiv w:val="1"/>
      <w:marLeft w:val="0"/>
      <w:marRight w:val="0"/>
      <w:marTop w:val="0"/>
      <w:marBottom w:val="0"/>
      <w:divBdr>
        <w:top w:val="none" w:sz="0" w:space="0" w:color="auto"/>
        <w:left w:val="none" w:sz="0" w:space="0" w:color="auto"/>
        <w:bottom w:val="none" w:sz="0" w:space="0" w:color="auto"/>
        <w:right w:val="none" w:sz="0" w:space="0" w:color="auto"/>
      </w:divBdr>
    </w:div>
    <w:div w:id="1108087283">
      <w:bodyDiv w:val="1"/>
      <w:marLeft w:val="0"/>
      <w:marRight w:val="0"/>
      <w:marTop w:val="0"/>
      <w:marBottom w:val="0"/>
      <w:divBdr>
        <w:top w:val="none" w:sz="0" w:space="0" w:color="auto"/>
        <w:left w:val="none" w:sz="0" w:space="0" w:color="auto"/>
        <w:bottom w:val="none" w:sz="0" w:space="0" w:color="auto"/>
        <w:right w:val="none" w:sz="0" w:space="0" w:color="auto"/>
      </w:divBdr>
    </w:div>
    <w:div w:id="1312633923">
      <w:bodyDiv w:val="1"/>
      <w:marLeft w:val="0"/>
      <w:marRight w:val="0"/>
      <w:marTop w:val="0"/>
      <w:marBottom w:val="0"/>
      <w:divBdr>
        <w:top w:val="none" w:sz="0" w:space="0" w:color="auto"/>
        <w:left w:val="none" w:sz="0" w:space="0" w:color="auto"/>
        <w:bottom w:val="none" w:sz="0" w:space="0" w:color="auto"/>
        <w:right w:val="none" w:sz="0" w:space="0" w:color="auto"/>
      </w:divBdr>
    </w:div>
    <w:div w:id="1371757166">
      <w:bodyDiv w:val="1"/>
      <w:marLeft w:val="0"/>
      <w:marRight w:val="0"/>
      <w:marTop w:val="0"/>
      <w:marBottom w:val="0"/>
      <w:divBdr>
        <w:top w:val="none" w:sz="0" w:space="0" w:color="auto"/>
        <w:left w:val="none" w:sz="0" w:space="0" w:color="auto"/>
        <w:bottom w:val="none" w:sz="0" w:space="0" w:color="auto"/>
        <w:right w:val="none" w:sz="0" w:space="0" w:color="auto"/>
      </w:divBdr>
    </w:div>
    <w:div w:id="1678119528">
      <w:bodyDiv w:val="1"/>
      <w:marLeft w:val="0"/>
      <w:marRight w:val="0"/>
      <w:marTop w:val="0"/>
      <w:marBottom w:val="0"/>
      <w:divBdr>
        <w:top w:val="none" w:sz="0" w:space="0" w:color="auto"/>
        <w:left w:val="none" w:sz="0" w:space="0" w:color="auto"/>
        <w:bottom w:val="none" w:sz="0" w:space="0" w:color="auto"/>
        <w:right w:val="none" w:sz="0" w:space="0" w:color="auto"/>
      </w:divBdr>
    </w:div>
    <w:div w:id="1877042491">
      <w:bodyDiv w:val="1"/>
      <w:marLeft w:val="0"/>
      <w:marRight w:val="0"/>
      <w:marTop w:val="0"/>
      <w:marBottom w:val="0"/>
      <w:divBdr>
        <w:top w:val="none" w:sz="0" w:space="0" w:color="auto"/>
        <w:left w:val="none" w:sz="0" w:space="0" w:color="auto"/>
        <w:bottom w:val="none" w:sz="0" w:space="0" w:color="auto"/>
        <w:right w:val="none" w:sz="0" w:space="0" w:color="auto"/>
      </w:divBdr>
    </w:div>
    <w:div w:id="1957636378">
      <w:bodyDiv w:val="1"/>
      <w:marLeft w:val="0"/>
      <w:marRight w:val="0"/>
      <w:marTop w:val="0"/>
      <w:marBottom w:val="0"/>
      <w:divBdr>
        <w:top w:val="none" w:sz="0" w:space="0" w:color="auto"/>
        <w:left w:val="none" w:sz="0" w:space="0" w:color="auto"/>
        <w:bottom w:val="none" w:sz="0" w:space="0" w:color="auto"/>
        <w:right w:val="none" w:sz="0" w:space="0" w:color="auto"/>
      </w:divBdr>
    </w:div>
    <w:div w:id="207520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F99C4-BA76-4317-A7F6-93138B045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725</Words>
  <Characters>4133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Шибаев Вячеслав</dc:creator>
  <cp:lastModifiedBy>Кристина Шуплецова</cp:lastModifiedBy>
  <cp:revision>6</cp:revision>
  <cp:lastPrinted>2019-02-25T08:48:00Z</cp:lastPrinted>
  <dcterms:created xsi:type="dcterms:W3CDTF">2019-07-08T15:12:00Z</dcterms:created>
  <dcterms:modified xsi:type="dcterms:W3CDTF">2019-09-27T12:44:00Z</dcterms:modified>
</cp:coreProperties>
</file>