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F8" w:rsidRP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ПАСПОРТ</w:t>
      </w:r>
    </w:p>
    <w:p w:rsidR="006C05F8" w:rsidRP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ГОСУДАРСТВЕННОЙ ПРОГРАММЫ ЛЕНИНГРАДСКОЙ ОБЛАСТИ</w:t>
      </w:r>
    </w:p>
    <w:p w:rsid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"РАЗВИТИЕ ФИЗИЧЕСКОЙ КУЛЬТУРЫ И СПОРТА В ЛЕНИНГРАДСКОЙ ОБЛАСТИ"</w:t>
      </w:r>
    </w:p>
    <w:p w:rsidR="00175711" w:rsidRPr="006C05F8" w:rsidRDefault="00175711" w:rsidP="00175711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6C05F8">
        <w:rPr>
          <w:rFonts w:cs="Times New Roman"/>
          <w:sz w:val="24"/>
          <w:szCs w:val="24"/>
        </w:rPr>
        <w:t xml:space="preserve">от 14.11.2013 № 401 (ред. от </w:t>
      </w:r>
      <w:r w:rsidR="00487461" w:rsidRPr="00487461">
        <w:rPr>
          <w:rFonts w:cs="Times New Roman"/>
          <w:sz w:val="24"/>
          <w:szCs w:val="24"/>
        </w:rPr>
        <w:t>1</w:t>
      </w:r>
      <w:r w:rsidR="00487461">
        <w:rPr>
          <w:rFonts w:cs="Times New Roman"/>
          <w:sz w:val="24"/>
          <w:szCs w:val="24"/>
        </w:rPr>
        <w:t>4</w:t>
      </w:r>
      <w:r w:rsidR="00487461" w:rsidRPr="00487461">
        <w:rPr>
          <w:rFonts w:cs="Times New Roman"/>
          <w:sz w:val="24"/>
          <w:szCs w:val="24"/>
        </w:rPr>
        <w:t>.06.2018</w:t>
      </w:r>
      <w:r w:rsidRPr="006C05F8">
        <w:rPr>
          <w:rFonts w:cs="Times New Roman"/>
          <w:sz w:val="24"/>
          <w:szCs w:val="24"/>
        </w:rPr>
        <w:t>)</w:t>
      </w:r>
    </w:p>
    <w:p w:rsidR="00175711" w:rsidRPr="006C05F8" w:rsidRDefault="00175711" w:rsidP="006C05F8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"/>
        <w:gridCol w:w="6633"/>
      </w:tblGrid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48746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487461">
              <w:rPr>
                <w:rFonts w:cs="Times New Roman"/>
                <w:sz w:val="24"/>
                <w:szCs w:val="24"/>
              </w:rPr>
              <w:t xml:space="preserve"> "Развитие физической культуры и массового спорта в Ленинградской области"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48746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487461">
              <w:rPr>
                <w:rFonts w:cs="Times New Roman"/>
                <w:sz w:val="24"/>
                <w:szCs w:val="24"/>
              </w:rPr>
              <w:t xml:space="preserve"> "Развитие спорта высших достижений и системы подготовки спорти</w:t>
            </w:r>
            <w:bookmarkStart w:id="0" w:name="_GoBack"/>
            <w:bookmarkEnd w:id="0"/>
            <w:r w:rsidRPr="00487461">
              <w:rPr>
                <w:rFonts w:cs="Times New Roman"/>
                <w:sz w:val="24"/>
                <w:szCs w:val="24"/>
              </w:rPr>
              <w:t>вного резерва"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Pr="0048746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3</w:t>
              </w:r>
            </w:hyperlink>
            <w:r w:rsidRPr="00487461">
              <w:rPr>
                <w:rFonts w:cs="Times New Roman"/>
                <w:sz w:val="24"/>
                <w:szCs w:val="24"/>
              </w:rPr>
              <w:t xml:space="preserve"> "Развитие адаптивной физической культуры и спорта для лиц с ограниченными возможностями здоровья и инвалидов"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Pr="00487461">
                <w:rPr>
                  <w:rStyle w:val="a3"/>
                  <w:rFonts w:cs="Times New Roman"/>
                  <w:color w:val="auto"/>
                  <w:sz w:val="24"/>
                  <w:szCs w:val="24"/>
                  <w:u w:val="none"/>
                </w:rPr>
                <w:t>Подпрограмма 4</w:t>
              </w:r>
            </w:hyperlink>
            <w:r w:rsidRPr="00487461">
              <w:rPr>
                <w:rFonts w:cs="Times New Roman"/>
                <w:sz w:val="24"/>
                <w:szCs w:val="24"/>
              </w:rPr>
              <w:t xml:space="preserve"> "Развитие объектов физической культуры и спорта в Ленинградской области"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Создание условий, обеспечивающих возможность здорового образа жизни граждан, систематических занятий физической культурой и спортом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Развитие физической культуры и массового спорта в Ленинградской области;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развитие спорта высших достижений в Ленинградской области и системы подготовки спортивного резерва;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развитие адаптивной физической культуры и спорта для лиц с ограниченными возможностями здоровья и инвалидов;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развитие объектов физической культуры и спорта в Ленинградской области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2014-2024 годы</w:t>
            </w:r>
          </w:p>
        </w:tc>
      </w:tr>
      <w:tr w:rsidR="00487461" w:rsidRPr="00487461" w:rsidTr="00487461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Финансовое обеспечение реализации государственной программы составляет 1935517,5 тыс. рублей, в том числе: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2014 год - 1272781,0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2015 год - 1882519,2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2016 год - 1553211,0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2017 год - 1969733,6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2018 год - 1910023,6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2019 год - 1582204,3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2020 год - 1266801,9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2021 год - 1978350,1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lastRenderedPageBreak/>
              <w:t>2022 год - 1979850,1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2023 год - 1979850,1 тыс. рублей;</w:t>
            </w:r>
          </w:p>
          <w:p w:rsidR="00487461" w:rsidRPr="00487461" w:rsidRDefault="00487461" w:rsidP="0048746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2024 год - 1979850,1 тыс. рублей</w:t>
            </w:r>
          </w:p>
        </w:tc>
      </w:tr>
      <w:tr w:rsidR="00487461" w:rsidRPr="00487461" w:rsidTr="0048746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Обеспечение привлечения к систематическим занятиям физической культурой и спортом, приобщению к здоровому образу жизни широких масс населения Ленинградской области.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Достижение спортсменами Ленинградской области высоких спортивных результатов на всероссийских и международных спортивных соревнованиях.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Проведение на высоком организационном уровне всероссийских и международных спортивных мероприятий в Ленинградской области.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Достижение следующих показателей (индикаторов):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спортом, в общей численности населения в возрасте 3-79 лет с 18,8 проц. в 2012 году до 45,0 проц. в 2024 году;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увеличение доли спортсменов - членов спортивных сборных команд Российской Федерации в общей численности спортсменов - членов сборных команд Ленинградской области с 3,1 проц. в 2014 году до 5,0 проц. в 2024 году;</w:t>
            </w:r>
          </w:p>
          <w:p w:rsidR="00487461" w:rsidRPr="00487461" w:rsidRDefault="00487461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487461">
              <w:rPr>
                <w:rFonts w:cs="Times New Roman"/>
                <w:sz w:val="24"/>
                <w:szCs w:val="24"/>
              </w:rPr>
              <w:t>повышение уровня обеспеченности населения спортивными сооружениями исходя из единовременной пропускной способности объектов спорта с 17,05 проц. в 2012 году до 46,5 проц. в 2024 году</w:t>
            </w:r>
          </w:p>
        </w:tc>
      </w:tr>
    </w:tbl>
    <w:p w:rsidR="006C05F8" w:rsidRPr="006C05F8" w:rsidRDefault="006C05F8">
      <w:pPr>
        <w:rPr>
          <w:rFonts w:cs="Times New Roman"/>
          <w:sz w:val="24"/>
          <w:szCs w:val="24"/>
        </w:rPr>
      </w:pPr>
    </w:p>
    <w:sectPr w:rsidR="006C05F8" w:rsidRPr="006C05F8" w:rsidSect="0017571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5F"/>
    <w:rsid w:val="00175711"/>
    <w:rsid w:val="002B4AAF"/>
    <w:rsid w:val="00487461"/>
    <w:rsid w:val="006C05F8"/>
    <w:rsid w:val="00AC405F"/>
    <w:rsid w:val="00B24F5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874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874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DEB746EC5622AD3CE723A7071FDFED10017E2F68ED2EFD7A6C604172416442BCB9142D5B2E6CDAPBy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DEB746EC5622AD3CE723A7071FDFED10017E2F68ED2EFD7A6C604172416442BCB9142D5B2E6CDEPByC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DEB746EC5622AD3CE723A7071FDFED10017E2F68ED2EFD7A6C604172416442BCB9142D5B2E6DDAPBy9M" TargetMode="External"/><Relationship Id="rId5" Type="http://schemas.openxmlformats.org/officeDocument/2006/relationships/hyperlink" Target="consultantplus://offline/ref=78DEB746EC5622AD3CE723A7071FDFED10017E2F68ED2EFD7A6C604172416442BCB9142D5B2E6DDCPByC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3</cp:revision>
  <dcterms:created xsi:type="dcterms:W3CDTF">2018-08-16T12:48:00Z</dcterms:created>
  <dcterms:modified xsi:type="dcterms:W3CDTF">2018-08-16T12:52:00Z</dcterms:modified>
</cp:coreProperties>
</file>