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1FE" w:rsidRDefault="004871FE">
      <w:pPr>
        <w:pStyle w:val="ConsPlusTitle"/>
        <w:jc w:val="center"/>
      </w:pPr>
      <w:bookmarkStart w:id="0" w:name="P36"/>
      <w:bookmarkEnd w:id="0"/>
      <w:r>
        <w:t>ПОРЯДОК</w:t>
      </w:r>
    </w:p>
    <w:p w:rsidR="004871FE" w:rsidRDefault="004871FE">
      <w:pPr>
        <w:pStyle w:val="ConsPlusTitle"/>
        <w:jc w:val="center"/>
      </w:pPr>
      <w:r>
        <w:t>ПРЕДОСТАВЛЕНИЯ И РАСХОДОВАНИЯ СУБСИДИЙ ИЗ ОБЛАСТНОГО БЮДЖЕТА</w:t>
      </w:r>
    </w:p>
    <w:p w:rsidR="004871FE" w:rsidRDefault="004871FE">
      <w:pPr>
        <w:pStyle w:val="ConsPlusTitle"/>
        <w:jc w:val="center"/>
      </w:pPr>
      <w:r>
        <w:t>ЛЕНИНГРАДСКОЙ ОБЛАСТИ БЮДЖЕТАМ МУНИЦИПАЛЬНЫХ ОБРАЗОВАНИЙ</w:t>
      </w:r>
    </w:p>
    <w:p w:rsidR="004871FE" w:rsidRDefault="004871FE">
      <w:pPr>
        <w:pStyle w:val="ConsPlusTitle"/>
        <w:jc w:val="center"/>
      </w:pPr>
      <w:r>
        <w:t>ЛЕНИНГРАДСКОЙ ОБЛАСТИ ДЛЯ СОФИНАНСИРОВАНИЯ МЕРОПРИЯТИЙ</w:t>
      </w:r>
    </w:p>
    <w:p w:rsidR="004871FE" w:rsidRDefault="004871FE">
      <w:pPr>
        <w:pStyle w:val="ConsPlusTitle"/>
        <w:jc w:val="center"/>
      </w:pPr>
      <w:r>
        <w:t>ПО ОРГАНИЗАЦИИ МОНИТОРИНГА ДЕЯТЕЛЬНОСТИ СУБЪЕКТОВ МАЛОГО</w:t>
      </w:r>
    </w:p>
    <w:p w:rsidR="004871FE" w:rsidRDefault="004871FE">
      <w:pPr>
        <w:pStyle w:val="ConsPlusTitle"/>
        <w:jc w:val="center"/>
      </w:pPr>
      <w:r>
        <w:t>И СРЕДНЕГО ПРЕДПРИНИМАТЕЛЬСТВА</w:t>
      </w:r>
    </w:p>
    <w:p w:rsidR="004871FE" w:rsidRDefault="004871FE">
      <w:pPr>
        <w:spacing w:after="1"/>
      </w:pPr>
    </w:p>
    <w:p w:rsidR="004871FE" w:rsidRDefault="004871FE">
      <w:pPr>
        <w:pStyle w:val="ConsPlusNormal"/>
        <w:jc w:val="center"/>
      </w:pPr>
      <w:bookmarkStart w:id="1" w:name="_GoBack"/>
      <w:bookmarkEnd w:id="1"/>
    </w:p>
    <w:p w:rsidR="004871FE" w:rsidRDefault="004871FE">
      <w:pPr>
        <w:pStyle w:val="ConsPlusNormal"/>
        <w:jc w:val="center"/>
        <w:outlineLvl w:val="1"/>
      </w:pPr>
      <w:r>
        <w:rPr>
          <w:sz w:val="22"/>
        </w:rPr>
        <w:t>1. Общие положения</w:t>
      </w:r>
    </w:p>
    <w:p w:rsidR="004871FE" w:rsidRDefault="004871FE">
      <w:pPr>
        <w:pStyle w:val="ConsPlusNormal"/>
        <w:jc w:val="center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 xml:space="preserve">1.1. </w:t>
      </w:r>
      <w:proofErr w:type="gramStart"/>
      <w:r>
        <w:rPr>
          <w:sz w:val="22"/>
        </w:rPr>
        <w:t xml:space="preserve">Настоящий Порядок устанавливает цели и условия предоставления и расходования субсидий из областного бюджета Ленинградской области (далее - областной бюджет)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(далее - мониторинг, субсидии), принципы распределения субсидий, меры ответственности за </w:t>
      </w:r>
      <w:proofErr w:type="spellStart"/>
      <w:r>
        <w:rPr>
          <w:sz w:val="22"/>
        </w:rPr>
        <w:t>недостижение</w:t>
      </w:r>
      <w:proofErr w:type="spellEnd"/>
      <w:r>
        <w:rPr>
          <w:sz w:val="22"/>
        </w:rPr>
        <w:t xml:space="preserve"> целевых показателей результативности предоставления субсидий (далее - целевые показатели результативности).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1.2. </w:t>
      </w:r>
      <w:proofErr w:type="gramStart"/>
      <w:r>
        <w:rPr>
          <w:sz w:val="22"/>
        </w:rPr>
        <w:t>Субсидии предоставляются на реализацию мероприятий по организации мониторинга (включая все налоги и обязательные платежи, связанные с заключением муниципальных контрактов и договоров на осуществление мероприятий по организации мониторинга), в том числе на мероприятия по подготовке к проведению сбора данных (формирование и уточнение каталогов отчитывающихся хозяйствующих субъектов, рассылка бланков, инструктивных писем и др.), на осуществление сбора данных и их обработки в информационно-аналитической</w:t>
      </w:r>
      <w:proofErr w:type="gramEnd"/>
      <w:r>
        <w:rPr>
          <w:sz w:val="22"/>
        </w:rPr>
        <w:t xml:space="preserve"> системе "Мониторинг социально-экономического развития муниципальных образований Ленинградской области" (далее - информационная система отчетов), на приобретение расходных материалов и техники, необходимых для мониторинга.</w:t>
      </w:r>
    </w:p>
    <w:p w:rsidR="004871FE" w:rsidRDefault="004871FE">
      <w:pPr>
        <w:pStyle w:val="ConsPlusNormal"/>
      </w:pPr>
    </w:p>
    <w:p w:rsidR="004871FE" w:rsidRDefault="004871FE">
      <w:pPr>
        <w:pStyle w:val="ConsPlusNormal"/>
        <w:jc w:val="center"/>
        <w:outlineLvl w:val="1"/>
      </w:pPr>
      <w:r>
        <w:rPr>
          <w:sz w:val="22"/>
        </w:rPr>
        <w:t>2. Цели предоставления субсидий</w:t>
      </w:r>
    </w:p>
    <w:p w:rsidR="004871FE" w:rsidRDefault="004871FE">
      <w:pPr>
        <w:pStyle w:val="ConsPlusNormal"/>
        <w:jc w:val="center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2.1. Субсидии предоставляются бюджетам муниципальных образований Ленинградской области - муниципальным районам и городскому округу Ленинградской области (далее - муниципальные образования) в целях софинансирования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(содействие развитию малого и среднего предпринимательства посредством организации мониторинга деятельности субъектов малого и среднего предпринимательства).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2.2. Целевыми показателями результативности являются сбор и ввод в информационную систему отчетов, предусмотренных планом мероприятий по организации мониторинга на территории муниципального образования (далее - план мероприятий).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2.3. Значения целевых показателей результативности, ожидаемые к достижению за весь срок предоставления субсидии, определяются в соответствии с заявками муниципальных образований.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jc w:val="center"/>
        <w:outlineLvl w:val="1"/>
      </w:pPr>
      <w:r>
        <w:rPr>
          <w:sz w:val="22"/>
        </w:rPr>
        <w:t>3. Условия предоставления субсидий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bookmarkStart w:id="2" w:name="P59"/>
      <w:bookmarkEnd w:id="2"/>
      <w:r>
        <w:rPr>
          <w:sz w:val="22"/>
        </w:rPr>
        <w:t>3.1. Субсидии предоставляются при соблюдении следующих условий: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а) наличие в бюджете муниципального образования бюджетных ассигнований на исполнение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б) наличие муниципальной программы, включающей мероприятие, предусматривающее финансирование мониторинга (далее - муниципальная программа);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в) соблюдение муниципальным образованием минимальной доли расходов на финансирование расходных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 (далее - минимальная доля софинансирования);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г) соблюдение муниципальным образованием условий предоставления межбюджетных трансфертов из областного бюджета, установленных </w:t>
      </w:r>
      <w:hyperlink r:id="rId6" w:history="1">
        <w:r>
          <w:rPr>
            <w:color w:val="0000FF"/>
            <w:sz w:val="22"/>
          </w:rPr>
          <w:t>пунктами 2</w:t>
        </w:r>
      </w:hyperlink>
      <w:r>
        <w:rPr>
          <w:sz w:val="22"/>
        </w:rPr>
        <w:t xml:space="preserve"> - </w:t>
      </w:r>
      <w:hyperlink r:id="rId7" w:history="1">
        <w:r>
          <w:rPr>
            <w:color w:val="0000FF"/>
            <w:sz w:val="22"/>
          </w:rPr>
          <w:t>4 статьи 136</w:t>
        </w:r>
      </w:hyperlink>
      <w:r>
        <w:rPr>
          <w:sz w:val="22"/>
        </w:rPr>
        <w:t xml:space="preserve"> Бюджетного кодекса Российской Федерации. Соблюдение указанных условий определяется в соответствии с информацией, размещенной Комитетом финансов Ленинградской области не позднее 1 марта года, в котором предоставляются </w:t>
      </w:r>
      <w:r>
        <w:rPr>
          <w:sz w:val="22"/>
        </w:rPr>
        <w:lastRenderedPageBreak/>
        <w:t>субсидии, на официальном сайте Комитета финансов Ленинградской области в информационно-телекоммуникационной сети "Интернет" по итогам отчетного года;</w:t>
      </w:r>
    </w:p>
    <w:p w:rsidR="004871FE" w:rsidRDefault="004871FE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>д) отсутствие просроченной задолженности по выплате заработной платы работникам муниципальных учреждений Ленинградской области;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е) наличие в соответствии с типовой формой, утвержденной нормативным правовым актом Комитета в срок, установленный в </w:t>
      </w:r>
      <w:hyperlink w:anchor="P139" w:history="1">
        <w:r>
          <w:rPr>
            <w:color w:val="0000FF"/>
            <w:sz w:val="22"/>
          </w:rPr>
          <w:t>пункте 5.3</w:t>
        </w:r>
      </w:hyperlink>
      <w:r>
        <w:rPr>
          <w:sz w:val="22"/>
        </w:rPr>
        <w:t xml:space="preserve"> настоящего Порядка, заключенного между главным распорядителем бюджетных средств и органом местного самоуправления муниципального образования соглашения о предоставлении субсидии (далее - соглашение), предусматривающего в том числе: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объем субсидий, подлежащий предоставлению из областного бюджета;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значения целевых показателей результативности;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значение минимальной доли софинансирования, рассчитанной в соответствии с </w:t>
      </w:r>
      <w:hyperlink w:anchor="P82" w:history="1">
        <w:r>
          <w:rPr>
            <w:color w:val="0000FF"/>
            <w:sz w:val="22"/>
          </w:rPr>
          <w:t>пунктом 3.3</w:t>
        </w:r>
      </w:hyperlink>
      <w:r>
        <w:rPr>
          <w:sz w:val="22"/>
        </w:rPr>
        <w:t xml:space="preserve"> настоящего Порядка;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представлению в Комитет заявки на перечисление субсидии в пределах суммы, необходимой для оплаты денежных обязательств по расходам, с приложением копий документов, подтверждающих наличие соответствующих денежных обязательств по расходам муниципального образования, не позднее трех рабочих дней с момента возникновения таких обязательств;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значений целевых показателей результативности вернуть в областной бюджет средства в объеме, определяемом в соответствии с </w:t>
      </w:r>
      <w:hyperlink r:id="rId8" w:history="1">
        <w:r>
          <w:rPr>
            <w:color w:val="0000FF"/>
            <w:sz w:val="22"/>
          </w:rPr>
          <w:t>разделом 6</w:t>
        </w:r>
      </w:hyperlink>
      <w:r>
        <w:rPr>
          <w:sz w:val="22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субсидий, в отчетном году;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сроки и порядок представления отчетов о достижении значений целевых показателей результативности;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порядок осуществления Комитетом </w:t>
      </w:r>
      <w:proofErr w:type="gramStart"/>
      <w:r>
        <w:rPr>
          <w:sz w:val="22"/>
        </w:rPr>
        <w:t>контроля за</w:t>
      </w:r>
      <w:proofErr w:type="gramEnd"/>
      <w:r>
        <w:rPr>
          <w:sz w:val="22"/>
        </w:rPr>
        <w:t xml:space="preserve"> выполнением муниципальным образованием обязательств, предусмотренных соглашением;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обеспечению соответствия значений показателей, устанавливаемых муниципальными правовыми актами, значениям показателей результативности, установленным соглашением;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организации учета результатов исполнения расходных обязательств, установленных муниципальными правовыми актами;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ежегодному размещению отчетной информации о достижении значений целевых показателей результативности на официальном сайте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представлению в Комитет отчетов о расходах местного бюджета, источником финансового обеспечения которых является субсидия, и достижению значений целевых показателей результативности;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последствия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муниципальным образованием установленных значений целевых показателей результативности.</w:t>
      </w:r>
    </w:p>
    <w:p w:rsidR="004871FE" w:rsidRDefault="004871FE">
      <w:pPr>
        <w:pStyle w:val="ConsPlusNormal"/>
        <w:jc w:val="both"/>
      </w:pPr>
      <w:r>
        <w:rPr>
          <w:sz w:val="22"/>
        </w:rPr>
        <w:t xml:space="preserve">(п. 3.1 в ред. </w:t>
      </w:r>
      <w:hyperlink r:id="rId9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3.2. Минимальная доля софинансирования определяется в соответствии с </w:t>
      </w:r>
      <w:hyperlink w:anchor="P82" w:history="1">
        <w:r>
          <w:rPr>
            <w:color w:val="0000FF"/>
            <w:sz w:val="22"/>
          </w:rPr>
          <w:t>пунктом 3.3</w:t>
        </w:r>
      </w:hyperlink>
      <w:r>
        <w:rPr>
          <w:sz w:val="22"/>
        </w:rPr>
        <w:t xml:space="preserve"> настоящего Порядка, фиксируется в соглашении и не подлежит изменению в течение всего срока предоставления субсидий (периода действия соглашения).</w:t>
      </w:r>
    </w:p>
    <w:p w:rsidR="004871FE" w:rsidRDefault="004871FE">
      <w:pPr>
        <w:pStyle w:val="ConsPlusNormal"/>
        <w:spacing w:before="220"/>
        <w:ind w:firstLine="540"/>
        <w:jc w:val="both"/>
      </w:pPr>
      <w:bookmarkStart w:id="3" w:name="P82"/>
      <w:bookmarkEnd w:id="3"/>
      <w:r>
        <w:rPr>
          <w:sz w:val="22"/>
        </w:rPr>
        <w:lastRenderedPageBreak/>
        <w:t>3.3. Минимальная доля софинансирования определяется для муниципального образования по формуле: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jc w:val="center"/>
      </w:pPr>
      <w:r w:rsidRPr="00866899">
        <w:rPr>
          <w:position w:val="-26"/>
        </w:rPr>
        <w:pict>
          <v:shape id="_x0000_i1025" style="width:120pt;height:37.5pt" coordsize="" o:spt="100" adj="0,,0" path="" filled="f" stroked="f">
            <v:stroke joinstyle="miter"/>
            <v:imagedata r:id="rId10" o:title="base_25_201410_32768"/>
            <v:formulas/>
            <v:path o:connecttype="segments"/>
          </v:shape>
        </w:pic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4871FE" w:rsidRDefault="004871FE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ДС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- минимальная доля софинансирования для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ДС</w:t>
      </w:r>
      <w:r>
        <w:rPr>
          <w:sz w:val="22"/>
          <w:vertAlign w:val="subscript"/>
        </w:rPr>
        <w:t>Б</w:t>
      </w:r>
      <w:r>
        <w:rPr>
          <w:sz w:val="22"/>
        </w:rPr>
        <w:t xml:space="preserve"> - базовый процент финансирования за счет средств бюджета муниципального образования обязательств, на исполнение которых предоставляются субсидии (составляет 30 процентов об общей суммы затрат);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РО</w:t>
      </w:r>
      <w:r>
        <w:rPr>
          <w:sz w:val="22"/>
          <w:vertAlign w:val="subscript"/>
        </w:rPr>
        <w:t>МО</w:t>
      </w:r>
      <w:r>
        <w:rPr>
          <w:sz w:val="22"/>
        </w:rPr>
        <w:t xml:space="preserve"> - расчетная бюджетная обеспеченность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 после выравнивания;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РО</w:t>
      </w:r>
      <w:r>
        <w:rPr>
          <w:sz w:val="22"/>
          <w:vertAlign w:val="subscript"/>
        </w:rPr>
        <w:t>СР</w:t>
      </w:r>
      <w:r>
        <w:rPr>
          <w:sz w:val="22"/>
        </w:rPr>
        <w:t xml:space="preserve"> - средняя расчетная бюджетная обеспеченность муниципальных образований после выравнивания.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Минимальная доля софинансирования для муниципального образования не может быть установлена менее 0,10 и более 0,80.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jc w:val="center"/>
        <w:outlineLvl w:val="1"/>
      </w:pPr>
      <w:r>
        <w:rPr>
          <w:sz w:val="22"/>
        </w:rPr>
        <w:t>4. Порядок и критерии отбора муниципальных образований</w:t>
      </w:r>
    </w:p>
    <w:p w:rsidR="004871FE" w:rsidRDefault="004871FE">
      <w:pPr>
        <w:pStyle w:val="ConsPlusNormal"/>
        <w:jc w:val="center"/>
      </w:pPr>
      <w:r>
        <w:rPr>
          <w:sz w:val="22"/>
        </w:rPr>
        <w:t>для предоставления субсидий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bookmarkStart w:id="4" w:name="P97"/>
      <w:bookmarkEnd w:id="4"/>
      <w:r>
        <w:rPr>
          <w:sz w:val="22"/>
        </w:rPr>
        <w:t xml:space="preserve">4.1. </w:t>
      </w:r>
      <w:proofErr w:type="gramStart"/>
      <w:r>
        <w:rPr>
          <w:sz w:val="22"/>
        </w:rPr>
        <w:t>Комитет в письменной форме информирует администрации муниципальных образований о дате опубликования Комитетом на официальном интернет-портале Администрации Ленинградской области объявления о дате начала и дате окончания приема заявок для участия в отборе муниципальных образований для предоставления субсидий (далее - отбор).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4.2. </w:t>
      </w:r>
      <w:proofErr w:type="gramStart"/>
      <w:r>
        <w:rPr>
          <w:sz w:val="22"/>
        </w:rPr>
        <w:t>Администрации муниципальных образований в течение 10 рабочих дней со дня опубликования Комитетом на официальном интернет-портале Администрации Ленинградской области объявления о начале отбора представляют в Комитет документы для участия в отборе.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bookmarkStart w:id="5" w:name="P99"/>
      <w:bookmarkEnd w:id="5"/>
      <w:r>
        <w:rPr>
          <w:sz w:val="22"/>
        </w:rPr>
        <w:t>4.3. Для участия в проведении отбора муниципальные образования представляют в Комитет следующие документы: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заявление от имени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мероприятию муниципальной программы, которое оформляется за подписью главы администрации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план мероприятий, утвержденный главой администрации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Комитета, за подписью главы администрации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справка об отсутствии просроченной задолженности по выплате заработной платы работникам на последнюю отчетную дату, предшествующую дате подачи документов для участия в отборе, за подписью руководителя финансового органа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выписка о размерах средств на очередной финансовый год, предусмотренных в бюджете муниципального образования, или справка о размере средств, планируемых к выделению из бюджета муниципального образования на софинансирование мероприятий по организации мониторинга,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proofErr w:type="gramStart"/>
      <w:r>
        <w:rPr>
          <w:sz w:val="22"/>
        </w:rPr>
        <w:t xml:space="preserve">выписка из муниципальной программы, предусматривающей мероприятия по организации мониторинга и его финансирование из бюджета муниципального образования, либо в случае, если муниципальная программа на очередной финансовый год не утверждена, - проект правового акта, которым будет утверждена муниципальная программа, а также обязательство муниципального образования по </w:t>
      </w:r>
      <w:r>
        <w:rPr>
          <w:sz w:val="22"/>
        </w:rPr>
        <w:lastRenderedPageBreak/>
        <w:t>утверждению муниципальной программы, предусматривающей мероприятия по организации мониторинга, за подписью главы администрации муниципального образования.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bookmarkStart w:id="6" w:name="P106"/>
      <w:bookmarkEnd w:id="6"/>
      <w:r>
        <w:rPr>
          <w:sz w:val="22"/>
        </w:rPr>
        <w:t>4.4. Критериями отбора муниципальных образований для предоставления субсидий являются: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соответствие представленных муниципальным образованием документов требованиям </w:t>
      </w:r>
      <w:hyperlink w:anchor="P99" w:history="1">
        <w:r>
          <w:rPr>
            <w:color w:val="0000FF"/>
            <w:sz w:val="22"/>
          </w:rPr>
          <w:t>пункта 4.3</w:t>
        </w:r>
      </w:hyperlink>
      <w:r>
        <w:rPr>
          <w:sz w:val="22"/>
        </w:rPr>
        <w:t xml:space="preserve"> настоящего Порядка;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соответствие представленного муниципальным образованием плана мероприятий требованиям регламента проведения мониторинга деятельности субъектов малого и среднего предпринимательства, утвержденного правовым актом Комитета (далее - регламент).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4.5. Основаниями для отказа в предоставлении субсидии являются: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представление документов не в полном объеме, их несоответствие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несоответствие муниципального образования требованиям настоящего Порядка;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несоответствие представленного плана мероприятий требованиям регламента;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недостоверность представленной информации.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4.6. В течение пяти рабочих дней со дня окончания срока приема заявок, установленного в соответствии с </w:t>
      </w:r>
      <w:hyperlink w:anchor="P97" w:history="1">
        <w:r>
          <w:rPr>
            <w:color w:val="0000FF"/>
            <w:sz w:val="22"/>
          </w:rPr>
          <w:t>пунктом 4.1</w:t>
        </w:r>
      </w:hyperlink>
      <w:r>
        <w:rPr>
          <w:sz w:val="22"/>
        </w:rPr>
        <w:t xml:space="preserve"> настоящего Порядка, Комитет рассматривает представленные заявки на соответствие требованиям </w:t>
      </w:r>
      <w:hyperlink w:anchor="P99" w:history="1">
        <w:r>
          <w:rPr>
            <w:color w:val="0000FF"/>
            <w:sz w:val="22"/>
          </w:rPr>
          <w:t>пунктов 4.3</w:t>
        </w:r>
      </w:hyperlink>
      <w:r>
        <w:rPr>
          <w:sz w:val="22"/>
        </w:rPr>
        <w:t xml:space="preserve"> и </w:t>
      </w:r>
      <w:hyperlink w:anchor="P106" w:history="1">
        <w:r>
          <w:rPr>
            <w:color w:val="0000FF"/>
            <w:sz w:val="22"/>
          </w:rPr>
          <w:t>4.4</w:t>
        </w:r>
      </w:hyperlink>
      <w:r>
        <w:rPr>
          <w:sz w:val="22"/>
        </w:rPr>
        <w:t xml:space="preserve"> настоящего Порядка.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4.7. По результатам рассмотрения заявок в течение 10 рабочих дней со дня окончания рассмотрения заявок Комитет принимает решение о распределении субсидий муниципальным образованиям, прошедшим отбор, и оформляет принятое решение правовым актом Комитета.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4.8. Распределение субсидий осуществляется по формуле:</w:t>
      </w:r>
    </w:p>
    <w:p w:rsidR="004871FE" w:rsidRDefault="004871FE">
      <w:pPr>
        <w:pStyle w:val="ConsPlusNormal"/>
      </w:pPr>
    </w:p>
    <w:p w:rsidR="004871FE" w:rsidRDefault="004871FE">
      <w:pPr>
        <w:pStyle w:val="ConsPlusNormal"/>
        <w:jc w:val="center"/>
      </w:pPr>
      <w:proofErr w:type="spellStart"/>
      <w:r>
        <w:rPr>
          <w:sz w:val="22"/>
        </w:rPr>
        <w:t>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= </w:t>
      </w:r>
      <w:proofErr w:type="spellStart"/>
      <w:r>
        <w:rPr>
          <w:sz w:val="22"/>
        </w:rPr>
        <w:t>ЗС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 xml:space="preserve"> x (1 - </w:t>
      </w:r>
      <w:proofErr w:type="spellStart"/>
      <w:r>
        <w:rPr>
          <w:sz w:val="22"/>
        </w:rPr>
        <w:t>ДС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>),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4871FE" w:rsidRDefault="004871FE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- объем субсидий бюджету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proofErr w:type="spellStart"/>
      <w:proofErr w:type="gramStart"/>
      <w:r>
        <w:rPr>
          <w:sz w:val="22"/>
        </w:rPr>
        <w:t>ЗС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 xml:space="preserve"> - плановый общий объем расходов на исполнение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обязательств в соответствии с заявкой (заявками)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4871FE" w:rsidRDefault="004871FE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ДС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- минимальная доля софинансирования для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4.9. Комитет направляет информацию о распределении субсидий муниципальным образованиям в Комитет финансов Ленинградской области в срок, установленный планом-графиком подготовки проекта областного бюджета Ленинградской области, для включения в проект областного бюджета Ленинградской области на очередной финансовый год и на плановый период.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4.10. 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jc w:val="center"/>
        <w:outlineLvl w:val="1"/>
      </w:pPr>
      <w:r>
        <w:rPr>
          <w:sz w:val="22"/>
        </w:rPr>
        <w:t>5. Порядок распределения, предоставления и расходования</w:t>
      </w:r>
    </w:p>
    <w:p w:rsidR="004871FE" w:rsidRDefault="004871FE">
      <w:pPr>
        <w:pStyle w:val="ConsPlusNormal"/>
        <w:jc w:val="center"/>
      </w:pPr>
      <w:r>
        <w:rPr>
          <w:sz w:val="22"/>
        </w:rPr>
        <w:t>субсидий</w:t>
      </w:r>
    </w:p>
    <w:p w:rsidR="004871FE" w:rsidRDefault="004871FE">
      <w:pPr>
        <w:pStyle w:val="ConsPlusNormal"/>
        <w:jc w:val="center"/>
      </w:pPr>
    </w:p>
    <w:p w:rsidR="004871FE" w:rsidRDefault="004871FE">
      <w:pPr>
        <w:pStyle w:val="ConsPlusNormal"/>
        <w:ind w:firstLine="540"/>
        <w:jc w:val="both"/>
      </w:pPr>
      <w:r>
        <w:rPr>
          <w:sz w:val="22"/>
        </w:rPr>
        <w:t>5.1.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Перечисление субсидий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являются субсидии.</w:t>
      </w:r>
    </w:p>
    <w:p w:rsidR="004871FE" w:rsidRDefault="004871FE">
      <w:pPr>
        <w:pStyle w:val="ConsPlusNormal"/>
        <w:jc w:val="both"/>
      </w:pPr>
      <w:r>
        <w:rPr>
          <w:sz w:val="22"/>
        </w:rPr>
        <w:lastRenderedPageBreak/>
        <w:t xml:space="preserve">(абзац введен </w:t>
      </w:r>
      <w:hyperlink r:id="rId11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Перечисление субсидии бюджету муниципального образования Ленинградской области осуществляется в течение 10 рабочих дней со дня получения заявки муниципального образования на перечисление субсидии в пределах суммы, необходимой для оплаты денежных обязательств по расходам, с приложением заверенных копий документов (товарные накладные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акты приемки-передачи, акты выполненных работ (оказанных услуг), иные документы, предусмотренные действующим законодательством), подтверждающих наличие соответствующих денежных обязательств по расходам муниципального образования.</w:t>
      </w:r>
    </w:p>
    <w:p w:rsidR="004871FE" w:rsidRDefault="004871FE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12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4871FE" w:rsidRDefault="004871FE">
      <w:pPr>
        <w:pStyle w:val="ConsPlusNormal"/>
        <w:spacing w:before="220"/>
        <w:ind w:firstLine="540"/>
        <w:jc w:val="both"/>
      </w:pPr>
      <w:bookmarkStart w:id="7" w:name="P135"/>
      <w:bookmarkEnd w:id="7"/>
      <w:r>
        <w:rPr>
          <w:sz w:val="22"/>
        </w:rPr>
        <w:t>5.2. Для предоставления субсидий муниципальные образования представляют в Комитет следующие документы: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бюджета муниципального образования об объемах средств, предусмотренных на финансирование муниципальной программы и мероприятия по организации мониторинга,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муниципальной программы, предусматривающей мероприятие по организации мониторинга и его финансирование из бюджета муниципального образования, за подписью главы администрации муниципального образования;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образования, подтверждающую отсутствие просроченной задолженности по выплате заработной платы работникам муниципальных учреждений Ленинградской области.</w:t>
      </w:r>
    </w:p>
    <w:p w:rsidR="004871FE" w:rsidRDefault="004871FE">
      <w:pPr>
        <w:pStyle w:val="ConsPlusNormal"/>
        <w:spacing w:before="220"/>
        <w:ind w:firstLine="540"/>
        <w:jc w:val="both"/>
      </w:pPr>
      <w:bookmarkStart w:id="8" w:name="P139"/>
      <w:bookmarkEnd w:id="8"/>
      <w:r>
        <w:rPr>
          <w:sz w:val="22"/>
        </w:rPr>
        <w:t xml:space="preserve">5.3. Соглашение заключается с администрациями муниципальных образований, прошедшими отбор, при представлении ими документов, указанных в </w:t>
      </w:r>
      <w:hyperlink w:anchor="P135" w:history="1">
        <w:r>
          <w:rPr>
            <w:color w:val="0000FF"/>
            <w:sz w:val="22"/>
          </w:rPr>
          <w:t>пункте 5.2</w:t>
        </w:r>
      </w:hyperlink>
      <w:r>
        <w:rPr>
          <w:sz w:val="22"/>
        </w:rPr>
        <w:t xml:space="preserve"> настоящего Порядка и актуальных на дату заключения соглашения, а также при соблюдении условий, установленных </w:t>
      </w:r>
      <w:hyperlink w:anchor="P59" w:history="1">
        <w:r>
          <w:rPr>
            <w:color w:val="0000FF"/>
            <w:sz w:val="22"/>
          </w:rPr>
          <w:t>пунктом 3.1</w:t>
        </w:r>
      </w:hyperlink>
      <w:r>
        <w:rPr>
          <w:sz w:val="22"/>
        </w:rPr>
        <w:t xml:space="preserve"> настоящего Порядка.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Соглашение о предоставлении субсидий за счет средств областного бюджета должно быть заключено не позднее 1 апреля года предоставления субсидии.</w:t>
      </w:r>
    </w:p>
    <w:p w:rsidR="004871FE" w:rsidRDefault="004871FE">
      <w:pPr>
        <w:pStyle w:val="ConsPlusNormal"/>
        <w:jc w:val="both"/>
      </w:pPr>
      <w:r>
        <w:rPr>
          <w:sz w:val="22"/>
        </w:rPr>
        <w:t xml:space="preserve">(в ред. </w:t>
      </w:r>
      <w:hyperlink r:id="rId13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29.01.2018 N 14)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Абзац утратил силу с 1 июля 2018 года. - </w:t>
      </w:r>
      <w:hyperlink r:id="rId14" w:history="1">
        <w:r>
          <w:rPr>
            <w:color w:val="0000FF"/>
            <w:sz w:val="22"/>
          </w:rPr>
          <w:t>Постановление</w:t>
        </w:r>
      </w:hyperlink>
      <w:r>
        <w:rPr>
          <w:sz w:val="22"/>
        </w:rPr>
        <w:t xml:space="preserve"> Правительства Ленинградской области от 28.06.2018 N 210.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5.4. Контроль соблюдения муниципальными образованиями целей, порядка и условий предоставления субсидий, а также достижения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Комитет вправе запрашивать у администраций муниципальных образований информацию и документы, связанные с расходованием субсидий. Администрации муниципальных образований обязаны представлять информацию и документы, связанные с расходованием субсидий, по запросу Комитета в установленные Комитетом сроки.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5.5. Ответственность за достоверность представляемых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5.6.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>5.7. В случае использования субсидии не по целевому назначению соответствующие средства подлежат возврату в областной бюджет в месячный срок с момента выявления нарушений.</w:t>
      </w:r>
    </w:p>
    <w:p w:rsidR="004871FE" w:rsidRDefault="004871FE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5.8.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муниципальным образованием значений целевых показателей результативности муниципальное образование должно вернуть в областной бюджет объем средств, </w:t>
      </w:r>
      <w:r>
        <w:rPr>
          <w:sz w:val="22"/>
        </w:rPr>
        <w:lastRenderedPageBreak/>
        <w:t xml:space="preserve">определяемый в соответствии с </w:t>
      </w:r>
      <w:hyperlink r:id="rId15" w:history="1">
        <w:r>
          <w:rPr>
            <w:color w:val="0000FF"/>
            <w:sz w:val="22"/>
          </w:rPr>
          <w:t>Правилами</w:t>
        </w:r>
      </w:hyperlink>
      <w:r>
        <w:rPr>
          <w:sz w:val="22"/>
        </w:rPr>
        <w:t xml:space="preserve"> предоставления субсидий местным бюджетам из областного бюджета Ленинградской области, утвержденными постановлением Правительства Ленинградской области от 20 июля 2016 года N 257.</w:t>
      </w: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ind w:firstLine="540"/>
        <w:jc w:val="both"/>
      </w:pPr>
    </w:p>
    <w:p w:rsidR="004871FE" w:rsidRDefault="004871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29C0" w:rsidRDefault="002629C0"/>
    <w:sectPr w:rsidR="002629C0" w:rsidSect="002B33C8">
      <w:pgSz w:w="11906" w:h="16838"/>
      <w:pgMar w:top="567" w:right="567" w:bottom="567" w:left="1134" w:header="737" w:footer="73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6444"/>
    <w:multiLevelType w:val="hybridMultilevel"/>
    <w:tmpl w:val="602A8614"/>
    <w:lvl w:ilvl="0" w:tplc="2620174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FE"/>
    <w:rsid w:val="00035D40"/>
    <w:rsid w:val="002629C0"/>
    <w:rsid w:val="00372A9D"/>
    <w:rsid w:val="004871FE"/>
    <w:rsid w:val="00A725DF"/>
    <w:rsid w:val="00F0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Title">
    <w:name w:val="ConsPlusTitle"/>
    <w:rsid w:val="004871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7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Title">
    <w:name w:val="ConsPlusTitle"/>
    <w:rsid w:val="004871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7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7361ED92D796E1A6D1B95F00178109E851EC294A728F6F43EEBCB453EE87BF1AB5AD13349DE3307C3E3AFC078DFA088EFF28095763CA8EQ4MCL" TargetMode="External"/><Relationship Id="rId13" Type="http://schemas.openxmlformats.org/officeDocument/2006/relationships/hyperlink" Target="consultantplus://offline/ref=797361ED92D796E1A6D1B95F00178109EB58EA28407B8F6F43EEBCB453EE87BF1AB5AD13349DE0327F3E3AFC078DFA088EFF28095763CA8EQ4MC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97361ED92D796E1A6D1A64E15178109E951E82E40708F6F43EEBCB453EE87BF1AB5AD16349CE33F2F642AF84ED9F5178DE1370B4960QCM2L" TargetMode="External"/><Relationship Id="rId12" Type="http://schemas.openxmlformats.org/officeDocument/2006/relationships/hyperlink" Target="consultantplus://offline/ref=797361ED92D796E1A6D1B95F00178109E851ED2D48748F6F43EEBCB453EE87BF1AB5AD13349DE0317E3E3AFC078DFA088EFF28095763CA8EQ4MC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97361ED92D796E1A6D1A64E15178109E951E82E40708F6F43EEBCB453EE87BF1AB5AD16349CE13F2F642AF84ED9F5178DE1370B4960QCM2L" TargetMode="External"/><Relationship Id="rId11" Type="http://schemas.openxmlformats.org/officeDocument/2006/relationships/hyperlink" Target="consultantplus://offline/ref=797361ED92D796E1A6D1B95F00178109E851ED2D48748F6F43EEBCB453EE87BF1AB5AD13349DE031783E3AFC078DFA088EFF28095763CA8EQ4MC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7361ED92D796E1A6D1B95F00178109E851EC294A728F6F43EEBCB453EE87BF1AB5AD13349DE235793E3AFC078DFA088EFF28095763CA8EQ4MCL" TargetMode="Externa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7361ED92D796E1A6D1B95F00178109E851ED2D48748F6F43EEBCB453EE87BF1AB5AD13349DE0377B3E3AFC078DFA088EFF28095763CA8EQ4MCL" TargetMode="External"/><Relationship Id="rId14" Type="http://schemas.openxmlformats.org/officeDocument/2006/relationships/hyperlink" Target="consultantplus://offline/ref=797361ED92D796E1A6D1B95F00178109E851ED2D48748F6F43EEBCB453EE87BF1AB5AD13349DE0317D3E3AFC078DFA088EFF28095763CA8EQ4M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Жемчюговайте Полина Александровна</cp:lastModifiedBy>
  <cp:revision>1</cp:revision>
  <dcterms:created xsi:type="dcterms:W3CDTF">2018-10-12T11:12:00Z</dcterms:created>
  <dcterms:modified xsi:type="dcterms:W3CDTF">2018-10-12T11:13:00Z</dcterms:modified>
</cp:coreProperties>
</file>