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73524C" w:rsidP="004539D3">
      <w:pPr>
        <w:pStyle w:val="ConsPlusNormal"/>
        <w:jc w:val="center"/>
      </w:pPr>
      <w:r>
        <w:t>МЕТОДИКА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BB731B" w:rsidRPr="00BB731B">
        <w:t xml:space="preserve">в сфере </w:t>
      </w:r>
      <w:r w:rsidR="000A04A5" w:rsidRPr="000A04A5">
        <w:t>административных правоотношений</w:t>
      </w:r>
    </w:p>
    <w:p w:rsidR="004539D3" w:rsidRPr="004539D3" w:rsidRDefault="004539D3" w:rsidP="000A04A5">
      <w:pPr>
        <w:pStyle w:val="ConsPlusNormal"/>
        <w:jc w:val="center"/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формуле: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noProof/>
          <w:position w:val="-16"/>
          <w:sz w:val="28"/>
          <w:szCs w:val="28"/>
          <w:lang w:eastAsia="ru-RU"/>
        </w:rPr>
        <w:drawing>
          <wp:inline distT="0" distB="0" distL="0" distR="0" wp14:anchorId="0EF08524" wp14:editId="3C307312">
            <wp:extent cx="1152525" cy="37147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района, городского округа. Размер субвенций на осуществление отдельных государственных полномочий на один финансовый год в расчете на одно муниципальное образование рассчитывается по формуле: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= Ф + С + 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x к,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размер субвенций на осуществление отдельных государственных полномочий в i-м муниципальном образовании;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Ф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10000 рублям;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поправочный коэффициент.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lastRenderedPageBreak/>
        <w:t>Годовой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рассчитывается с применением следующих поправочных коэффициентов: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10) 1 - для муниципального образования с численностью населения более 100 тысяч человек.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не вправе использовать бюджетные средства, выделенные на осуществление отдельных государственных полномочий из областного бюджета, на другие цели.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вправе осуществлять отдельные государственные полномочия, используя собственные финансовые и материальные средства, в том числе здания, сооружения, технические средства, и иные основные средства. В этом случае органы местного самоуправления осуществляют эксплуатацию, ремонт, амортизацию основных и технических средств за счет собственных финансовых ресурсов.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и передается органам местного самоуправления в порядке, установленном областным </w:t>
      </w:r>
      <w:hyperlink r:id="rId6" w:history="1">
        <w:r w:rsidRPr="00B20675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от 3 июня 1998 года </w:t>
      </w:r>
      <w:r w:rsidR="0073524C">
        <w:rPr>
          <w:rFonts w:ascii="Times New Roman" w:hAnsi="Times New Roman" w:cs="Times New Roman"/>
          <w:bCs/>
          <w:sz w:val="28"/>
          <w:szCs w:val="28"/>
        </w:rPr>
        <w:t>№</w:t>
      </w:r>
      <w:r w:rsidRPr="00B20675">
        <w:rPr>
          <w:rFonts w:ascii="Times New Roman" w:hAnsi="Times New Roman" w:cs="Times New Roman"/>
          <w:bCs/>
          <w:sz w:val="28"/>
          <w:szCs w:val="28"/>
        </w:rPr>
        <w:t xml:space="preserve"> 12-оз "О порядке передачи материальных средств органам местного самоуправления для осуществления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отдельных полномочий Ленинградской области".</w:t>
      </w:r>
      <w:bookmarkStart w:id="0" w:name="_GoBack"/>
      <w:bookmarkEnd w:id="0"/>
    </w:p>
    <w:sectPr w:rsidR="00B20675" w:rsidRPr="00B20675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4539D3"/>
    <w:rsid w:val="0073524C"/>
    <w:rsid w:val="00B20675"/>
    <w:rsid w:val="00B7240B"/>
    <w:rsid w:val="00BA10B3"/>
    <w:rsid w:val="00BB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18488DF95ED7FDDE48A7A67A52CDC2E1864F998BFF59678336FE1DT814O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3600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2018-08-23T13:15:00Z</dcterms:created>
  <dcterms:modified xsi:type="dcterms:W3CDTF">2018-08-23T13:15:00Z</dcterms:modified>
</cp:coreProperties>
</file>